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E97F8" w14:textId="110C5B59" w:rsidR="00372E95" w:rsidRPr="00B30A8D" w:rsidRDefault="00BB75E8" w:rsidP="00BB75E8">
      <w:pPr>
        <w:jc w:val="center"/>
        <w:rPr>
          <w:rFonts w:ascii="Tahoma" w:hAnsi="Tahoma" w:cs="Tahoma"/>
          <w:b/>
        </w:rPr>
      </w:pPr>
      <w:r w:rsidRPr="00B30A8D">
        <w:rPr>
          <w:rFonts w:ascii="Tahoma" w:hAnsi="Tahoma" w:cs="Tahoma"/>
          <w:b/>
        </w:rPr>
        <w:t xml:space="preserve">Wewnętrzna procedura dokonywania zgłoszeń naruszeń prawa i podejmowania działań następczych w </w:t>
      </w:r>
      <w:r w:rsidR="004E7F95" w:rsidRPr="00B30A8D">
        <w:rPr>
          <w:rFonts w:ascii="Tahoma" w:hAnsi="Tahoma" w:cs="Tahoma"/>
          <w:b/>
        </w:rPr>
        <w:t>Międzyszkolnego Ośrodka Sportowego</w:t>
      </w:r>
      <w:r w:rsidR="008650FB" w:rsidRPr="00B30A8D">
        <w:rPr>
          <w:rFonts w:ascii="Tahoma" w:hAnsi="Tahoma" w:cs="Tahoma"/>
          <w:b/>
        </w:rPr>
        <w:t xml:space="preserve">          </w:t>
      </w:r>
      <w:r w:rsidR="008650FB" w:rsidRPr="00B30A8D">
        <w:rPr>
          <w:rFonts w:ascii="Tahoma" w:hAnsi="Tahoma" w:cs="Tahoma"/>
        </w:rPr>
        <w:br/>
      </w:r>
    </w:p>
    <w:p w14:paraId="57C8CFF2" w14:textId="60A811CA" w:rsidR="00372E95" w:rsidRPr="002571F0" w:rsidRDefault="008650FB" w:rsidP="005B374F">
      <w:pPr>
        <w:jc w:val="center"/>
        <w:rPr>
          <w:rFonts w:ascii="Tahoma" w:hAnsi="Tahoma" w:cs="Tahoma"/>
          <w:sz w:val="20"/>
          <w:szCs w:val="20"/>
        </w:rPr>
      </w:pPr>
      <w:r w:rsidRPr="002571F0">
        <w:rPr>
          <w:rFonts w:ascii="Tahoma" w:hAnsi="Tahoma" w:cs="Tahoma"/>
          <w:b/>
          <w:sz w:val="20"/>
          <w:szCs w:val="20"/>
        </w:rPr>
        <w:t>§ 1</w:t>
      </w:r>
      <w:r w:rsidRPr="002571F0">
        <w:rPr>
          <w:rFonts w:ascii="Tahoma" w:hAnsi="Tahoma" w:cs="Tahoma"/>
          <w:sz w:val="20"/>
          <w:szCs w:val="20"/>
        </w:rPr>
        <w:br/>
      </w:r>
      <w:r w:rsidR="00D07729" w:rsidRPr="002571F0">
        <w:rPr>
          <w:rFonts w:ascii="Tahoma" w:hAnsi="Tahoma" w:cs="Tahoma"/>
          <w:b/>
          <w:sz w:val="20"/>
          <w:szCs w:val="20"/>
        </w:rPr>
        <w:t>Wstęp</w:t>
      </w:r>
      <w:r w:rsidRPr="002571F0">
        <w:rPr>
          <w:rFonts w:ascii="Tahoma" w:hAnsi="Tahoma" w:cs="Tahoma"/>
          <w:sz w:val="20"/>
          <w:szCs w:val="20"/>
        </w:rPr>
        <w:br/>
      </w:r>
    </w:p>
    <w:p w14:paraId="4DDE625C" w14:textId="43294D5F" w:rsidR="00372E95" w:rsidRPr="002571F0" w:rsidRDefault="008650FB" w:rsidP="00DF60AE">
      <w:pPr>
        <w:pStyle w:val="default"/>
        <w:numPr>
          <w:ilvl w:val="0"/>
          <w:numId w:val="2"/>
        </w:numPr>
        <w:spacing w:after="0"/>
        <w:ind w:left="284" w:hanging="284"/>
        <w:jc w:val="both"/>
        <w:rPr>
          <w:rFonts w:ascii="Tahoma" w:hAnsi="Tahoma" w:cs="Tahoma"/>
          <w:sz w:val="20"/>
          <w:szCs w:val="20"/>
        </w:rPr>
      </w:pPr>
      <w:r w:rsidRPr="002571F0">
        <w:rPr>
          <w:rFonts w:ascii="Tahoma" w:hAnsi="Tahoma" w:cs="Tahoma"/>
          <w:sz w:val="20"/>
          <w:szCs w:val="20"/>
        </w:rPr>
        <w:t xml:space="preserve">Niniejsza </w:t>
      </w:r>
      <w:r w:rsidR="00D07729" w:rsidRPr="002571F0">
        <w:rPr>
          <w:rFonts w:ascii="Tahoma" w:hAnsi="Tahoma" w:cs="Tahoma"/>
          <w:sz w:val="20"/>
          <w:szCs w:val="20"/>
        </w:rPr>
        <w:t>w</w:t>
      </w:r>
      <w:r w:rsidR="00BB75E8" w:rsidRPr="002571F0">
        <w:rPr>
          <w:rFonts w:ascii="Tahoma" w:hAnsi="Tahoma" w:cs="Tahoma"/>
          <w:sz w:val="20"/>
          <w:szCs w:val="20"/>
        </w:rPr>
        <w:t xml:space="preserve">ewnętrzna procedura dokonywania zgłoszeń naruszeń prawa i podejmowania działań następczych </w:t>
      </w:r>
      <w:r w:rsidRPr="002571F0">
        <w:rPr>
          <w:rFonts w:ascii="Tahoma" w:hAnsi="Tahoma" w:cs="Tahoma"/>
          <w:sz w:val="20"/>
          <w:szCs w:val="20"/>
        </w:rPr>
        <w:t>(dalej: Procedura) określa zasady i tryb zgłaszania przez sygnalistów naruszeń prawa</w:t>
      </w:r>
      <w:r w:rsidR="00303747" w:rsidRPr="002571F0">
        <w:rPr>
          <w:rFonts w:ascii="Tahoma" w:hAnsi="Tahoma" w:cs="Tahoma"/>
          <w:sz w:val="20"/>
          <w:szCs w:val="20"/>
        </w:rPr>
        <w:t xml:space="preserve"> </w:t>
      </w:r>
      <w:r w:rsidRPr="002571F0">
        <w:rPr>
          <w:rFonts w:ascii="Tahoma" w:hAnsi="Tahoma" w:cs="Tahoma"/>
          <w:sz w:val="20"/>
          <w:szCs w:val="20"/>
        </w:rPr>
        <w:t xml:space="preserve">w </w:t>
      </w:r>
      <w:r w:rsidR="004E7F95" w:rsidRPr="004E7F95">
        <w:rPr>
          <w:rFonts w:ascii="Tahoma" w:hAnsi="Tahoma" w:cs="Tahoma"/>
          <w:sz w:val="20"/>
          <w:szCs w:val="20"/>
        </w:rPr>
        <w:t>Międzyszkolnego Ośrodka Sportowego.(</w:t>
      </w:r>
      <w:r w:rsidRPr="002571F0">
        <w:rPr>
          <w:rFonts w:ascii="Tahoma" w:hAnsi="Tahoma" w:cs="Tahoma"/>
          <w:sz w:val="20"/>
          <w:szCs w:val="20"/>
        </w:rPr>
        <w:t xml:space="preserve">dalej: </w:t>
      </w:r>
      <w:r w:rsidR="005B374F" w:rsidRPr="002571F0">
        <w:rPr>
          <w:rFonts w:ascii="Tahoma" w:hAnsi="Tahoma" w:cs="Tahoma"/>
          <w:sz w:val="20"/>
          <w:szCs w:val="20"/>
        </w:rPr>
        <w:t>Placówka</w:t>
      </w:r>
      <w:r w:rsidRPr="002571F0">
        <w:rPr>
          <w:rFonts w:ascii="Tahoma" w:hAnsi="Tahoma" w:cs="Tahoma"/>
          <w:sz w:val="20"/>
          <w:szCs w:val="20"/>
        </w:rPr>
        <w:t>).</w:t>
      </w:r>
    </w:p>
    <w:p w14:paraId="67704F64" w14:textId="77777777" w:rsidR="00372E95" w:rsidRPr="002571F0" w:rsidRDefault="008650FB" w:rsidP="00DF60AE">
      <w:pPr>
        <w:pStyle w:val="default"/>
        <w:numPr>
          <w:ilvl w:val="0"/>
          <w:numId w:val="2"/>
        </w:numPr>
        <w:spacing w:after="0"/>
        <w:ind w:left="284" w:hanging="284"/>
        <w:jc w:val="both"/>
        <w:rPr>
          <w:rFonts w:ascii="Tahoma" w:hAnsi="Tahoma" w:cs="Tahoma"/>
          <w:sz w:val="20"/>
          <w:szCs w:val="20"/>
        </w:rPr>
      </w:pPr>
      <w:r w:rsidRPr="002571F0">
        <w:rPr>
          <w:rFonts w:ascii="Tahoma" w:hAnsi="Tahoma" w:cs="Tahoma"/>
          <w:sz w:val="20"/>
          <w:szCs w:val="20"/>
        </w:rPr>
        <w:t xml:space="preserve">Proces przyjmowania zgłoszeń jest jednym z kluczowych elementów prawidłowego i bezpiecznego zarządzania </w:t>
      </w:r>
      <w:r w:rsidR="005B374F" w:rsidRPr="002571F0">
        <w:rPr>
          <w:rFonts w:ascii="Tahoma" w:hAnsi="Tahoma" w:cs="Tahoma"/>
          <w:sz w:val="20"/>
          <w:szCs w:val="20"/>
        </w:rPr>
        <w:t>Placówką</w:t>
      </w:r>
      <w:r w:rsidRPr="002571F0">
        <w:rPr>
          <w:rFonts w:ascii="Tahoma" w:hAnsi="Tahoma" w:cs="Tahoma"/>
          <w:sz w:val="20"/>
          <w:szCs w:val="20"/>
        </w:rPr>
        <w:t xml:space="preserve">, którego jednym z celów jest identyfikowanie nieprawidłowości w działalności </w:t>
      </w:r>
      <w:r w:rsidR="005B374F" w:rsidRPr="002571F0">
        <w:rPr>
          <w:rFonts w:ascii="Tahoma" w:hAnsi="Tahoma" w:cs="Tahoma"/>
          <w:sz w:val="20"/>
          <w:szCs w:val="20"/>
        </w:rPr>
        <w:t>Placówki</w:t>
      </w:r>
      <w:r w:rsidRPr="002571F0">
        <w:rPr>
          <w:rFonts w:ascii="Tahoma" w:hAnsi="Tahoma" w:cs="Tahoma"/>
          <w:sz w:val="20"/>
          <w:szCs w:val="20"/>
        </w:rPr>
        <w:t xml:space="preserve"> i podejmowanie działań w celu ich eliminowania i ograniczania ryzyka na wszystkich poziomach organizacyjnych </w:t>
      </w:r>
      <w:r w:rsidR="005B374F" w:rsidRPr="002571F0">
        <w:rPr>
          <w:rFonts w:ascii="Tahoma" w:hAnsi="Tahoma" w:cs="Tahoma"/>
          <w:sz w:val="20"/>
          <w:szCs w:val="20"/>
        </w:rPr>
        <w:t>Placówki</w:t>
      </w:r>
      <w:r w:rsidRPr="002571F0">
        <w:rPr>
          <w:rFonts w:ascii="Tahoma" w:hAnsi="Tahoma" w:cs="Tahoma"/>
          <w:sz w:val="20"/>
          <w:szCs w:val="20"/>
        </w:rPr>
        <w:t>.</w:t>
      </w:r>
    </w:p>
    <w:p w14:paraId="4963B236" w14:textId="77777777" w:rsidR="00D07729" w:rsidRPr="002571F0" w:rsidRDefault="008650FB" w:rsidP="00D07729">
      <w:pPr>
        <w:pStyle w:val="default"/>
        <w:numPr>
          <w:ilvl w:val="0"/>
          <w:numId w:val="2"/>
        </w:numPr>
        <w:spacing w:after="0"/>
        <w:ind w:left="284" w:hanging="284"/>
        <w:jc w:val="both"/>
        <w:rPr>
          <w:rFonts w:ascii="Tahoma" w:hAnsi="Tahoma" w:cs="Tahoma"/>
          <w:sz w:val="20"/>
          <w:szCs w:val="20"/>
        </w:rPr>
      </w:pPr>
      <w:r w:rsidRPr="002571F0">
        <w:rPr>
          <w:rFonts w:ascii="Tahoma" w:hAnsi="Tahoma" w:cs="Tahoma"/>
          <w:sz w:val="20"/>
          <w:szCs w:val="20"/>
        </w:rPr>
        <w:t xml:space="preserve">Wdrożony w </w:t>
      </w:r>
      <w:r w:rsidR="005B374F" w:rsidRPr="002571F0">
        <w:rPr>
          <w:rFonts w:ascii="Tahoma" w:hAnsi="Tahoma" w:cs="Tahoma"/>
          <w:sz w:val="20"/>
          <w:szCs w:val="20"/>
        </w:rPr>
        <w:t>Placówce</w:t>
      </w:r>
      <w:r w:rsidRPr="002571F0">
        <w:rPr>
          <w:rFonts w:ascii="Tahoma" w:hAnsi="Tahoma" w:cs="Tahoma"/>
          <w:sz w:val="20"/>
          <w:szCs w:val="20"/>
        </w:rPr>
        <w:t xml:space="preserve"> proces przyjmowania zgłoszeń umożliwia wszystkim sygnalistom </w:t>
      </w:r>
      <w:r w:rsidR="005B374F" w:rsidRPr="002571F0">
        <w:rPr>
          <w:rFonts w:ascii="Tahoma" w:hAnsi="Tahoma" w:cs="Tahoma"/>
          <w:sz w:val="20"/>
          <w:szCs w:val="20"/>
        </w:rPr>
        <w:t>Placówki</w:t>
      </w:r>
      <w:r w:rsidRPr="002571F0">
        <w:rPr>
          <w:rFonts w:ascii="Tahoma" w:hAnsi="Tahoma" w:cs="Tahoma"/>
          <w:sz w:val="20"/>
          <w:szCs w:val="20"/>
        </w:rPr>
        <w:t xml:space="preserve"> dokonywanie zgłoszeń za pośrednictwem specjalnych i niezależnych kanałów komunikacji, w sposób zapewniający ochronę przed działaniami o charakterze represyjnym, dyskryminującym lub innymi rodzajami niesprawiedliwego traktowania, mogącymi być następstwem takiego zgłoszenia.</w:t>
      </w:r>
    </w:p>
    <w:p w14:paraId="1187DEB2" w14:textId="22102AC7" w:rsidR="005B374F" w:rsidRPr="002571F0" w:rsidRDefault="00D07729" w:rsidP="00D07729">
      <w:pPr>
        <w:pStyle w:val="default"/>
        <w:numPr>
          <w:ilvl w:val="0"/>
          <w:numId w:val="2"/>
        </w:numPr>
        <w:spacing w:after="0"/>
        <w:ind w:left="284" w:hanging="284"/>
        <w:jc w:val="both"/>
        <w:rPr>
          <w:rFonts w:ascii="Tahoma" w:hAnsi="Tahoma" w:cs="Tahoma"/>
          <w:sz w:val="20"/>
          <w:szCs w:val="20"/>
        </w:rPr>
      </w:pPr>
      <w:r w:rsidRPr="002571F0">
        <w:rPr>
          <w:rFonts w:ascii="Tahoma" w:hAnsi="Tahoma" w:cs="Tahoma"/>
          <w:sz w:val="20"/>
          <w:szCs w:val="20"/>
        </w:rPr>
        <w:t>Niniejsza Procedura ma na celu realizację przepisów ustawy z dnia 14 czerwca 2024 r. o ochronie sygnalistów</w:t>
      </w:r>
      <w:r w:rsidR="00FC54EC">
        <w:rPr>
          <w:rFonts w:ascii="Tahoma" w:hAnsi="Tahoma" w:cs="Tahoma"/>
          <w:sz w:val="20"/>
          <w:szCs w:val="20"/>
        </w:rPr>
        <w:t>.</w:t>
      </w:r>
    </w:p>
    <w:p w14:paraId="24771F65" w14:textId="68F22509" w:rsidR="00372E95" w:rsidRPr="002571F0" w:rsidRDefault="008650FB" w:rsidP="005B374F">
      <w:pPr>
        <w:jc w:val="center"/>
        <w:rPr>
          <w:rFonts w:ascii="Tahoma" w:hAnsi="Tahoma" w:cs="Tahoma"/>
          <w:sz w:val="20"/>
          <w:szCs w:val="20"/>
        </w:rPr>
      </w:pPr>
      <w:r w:rsidRPr="002571F0">
        <w:rPr>
          <w:rFonts w:ascii="Tahoma" w:hAnsi="Tahoma" w:cs="Tahoma"/>
          <w:b/>
          <w:sz w:val="20"/>
          <w:szCs w:val="20"/>
        </w:rPr>
        <w:t>§ 2</w:t>
      </w:r>
      <w:r w:rsidRPr="002571F0">
        <w:rPr>
          <w:rFonts w:ascii="Tahoma" w:hAnsi="Tahoma" w:cs="Tahoma"/>
          <w:sz w:val="20"/>
          <w:szCs w:val="20"/>
        </w:rPr>
        <w:br/>
      </w:r>
      <w:r w:rsidRPr="002571F0">
        <w:rPr>
          <w:rFonts w:ascii="Tahoma" w:hAnsi="Tahoma" w:cs="Tahoma"/>
          <w:b/>
          <w:sz w:val="20"/>
          <w:szCs w:val="20"/>
        </w:rPr>
        <w:t>Definicje</w:t>
      </w:r>
    </w:p>
    <w:p w14:paraId="08FC192C" w14:textId="77777777" w:rsidR="00372E95" w:rsidRPr="002571F0" w:rsidRDefault="008650FB" w:rsidP="00DF60AE">
      <w:pPr>
        <w:pStyle w:val="default"/>
        <w:numPr>
          <w:ilvl w:val="0"/>
          <w:numId w:val="3"/>
        </w:numPr>
        <w:spacing w:after="0"/>
        <w:ind w:left="284" w:hanging="284"/>
        <w:jc w:val="both"/>
        <w:rPr>
          <w:rFonts w:ascii="Tahoma" w:hAnsi="Tahoma" w:cs="Tahoma"/>
          <w:sz w:val="20"/>
          <w:szCs w:val="20"/>
        </w:rPr>
      </w:pPr>
      <w:r w:rsidRPr="002571F0">
        <w:rPr>
          <w:rFonts w:ascii="Tahoma" w:hAnsi="Tahoma" w:cs="Tahoma"/>
          <w:sz w:val="20"/>
          <w:szCs w:val="20"/>
        </w:rPr>
        <w:t>Pojęciom używanym w Procedurze nadaje się następujące znaczenie:</w:t>
      </w:r>
    </w:p>
    <w:p w14:paraId="56363E18" w14:textId="6A151292" w:rsidR="00AA26B9" w:rsidRPr="002571F0" w:rsidRDefault="00AA26B9" w:rsidP="00DF60AE">
      <w:pPr>
        <w:pStyle w:val="default"/>
        <w:numPr>
          <w:ilvl w:val="0"/>
          <w:numId w:val="4"/>
        </w:numPr>
        <w:spacing w:after="0"/>
        <w:jc w:val="both"/>
        <w:rPr>
          <w:rFonts w:ascii="Tahoma" w:hAnsi="Tahoma" w:cs="Tahoma"/>
          <w:sz w:val="20"/>
          <w:szCs w:val="20"/>
        </w:rPr>
      </w:pPr>
      <w:r w:rsidRPr="002571F0">
        <w:rPr>
          <w:rFonts w:ascii="Tahoma" w:hAnsi="Tahoma" w:cs="Tahoma"/>
          <w:sz w:val="20"/>
          <w:szCs w:val="20"/>
        </w:rPr>
        <w:t xml:space="preserve">Placówka – </w:t>
      </w:r>
      <w:r w:rsidR="004E7F95" w:rsidRPr="004E7F95">
        <w:rPr>
          <w:rFonts w:ascii="Tahoma" w:hAnsi="Tahoma" w:cs="Tahoma"/>
          <w:sz w:val="20"/>
          <w:szCs w:val="20"/>
        </w:rPr>
        <w:t>Międzyszkolny Ośrodek Sportowy</w:t>
      </w:r>
      <w:r w:rsidR="00082BDB" w:rsidRPr="004E7F95">
        <w:rPr>
          <w:rFonts w:ascii="Tahoma" w:hAnsi="Tahoma" w:cs="Tahoma"/>
          <w:sz w:val="20"/>
          <w:szCs w:val="20"/>
        </w:rPr>
        <w:t>- podmiot</w:t>
      </w:r>
      <w:r w:rsidR="00082BDB" w:rsidRPr="002571F0">
        <w:rPr>
          <w:rFonts w:ascii="Tahoma" w:hAnsi="Tahoma" w:cs="Tahoma"/>
          <w:sz w:val="20"/>
          <w:szCs w:val="20"/>
        </w:rPr>
        <w:t xml:space="preserve"> prawnym w rozumieniu Ustawy.</w:t>
      </w:r>
    </w:p>
    <w:p w14:paraId="5A63BE77" w14:textId="26383AD8" w:rsidR="00A12218" w:rsidRPr="002571F0" w:rsidRDefault="00A12218" w:rsidP="00DF60AE">
      <w:pPr>
        <w:pStyle w:val="default"/>
        <w:numPr>
          <w:ilvl w:val="0"/>
          <w:numId w:val="4"/>
        </w:numPr>
        <w:spacing w:after="0"/>
        <w:jc w:val="both"/>
        <w:rPr>
          <w:rFonts w:ascii="Tahoma" w:hAnsi="Tahoma" w:cs="Tahoma"/>
          <w:sz w:val="20"/>
          <w:szCs w:val="20"/>
        </w:rPr>
      </w:pPr>
      <w:r w:rsidRPr="002571F0">
        <w:rPr>
          <w:rFonts w:ascii="Tahoma" w:hAnsi="Tahoma" w:cs="Tahoma"/>
          <w:sz w:val="20"/>
          <w:szCs w:val="20"/>
        </w:rPr>
        <w:t>Naruszenie prawa -  działanie lub zaniechanie niezgodne z prawem lub mające na celu obejście prawa, dotyczące dziedzin wskazanych w § 3 ust. 1.</w:t>
      </w:r>
    </w:p>
    <w:p w14:paraId="125078A4" w14:textId="25801220" w:rsidR="00A12218" w:rsidRPr="002571F0" w:rsidRDefault="00A12218" w:rsidP="00DF60AE">
      <w:pPr>
        <w:pStyle w:val="default"/>
        <w:numPr>
          <w:ilvl w:val="0"/>
          <w:numId w:val="4"/>
        </w:numPr>
        <w:spacing w:after="0"/>
        <w:jc w:val="both"/>
        <w:rPr>
          <w:rFonts w:ascii="Tahoma" w:hAnsi="Tahoma" w:cs="Tahoma"/>
          <w:sz w:val="20"/>
          <w:szCs w:val="20"/>
        </w:rPr>
      </w:pPr>
      <w:r w:rsidRPr="002571F0">
        <w:rPr>
          <w:rFonts w:ascii="Tahoma" w:hAnsi="Tahoma" w:cs="Tahoma"/>
          <w:sz w:val="20"/>
          <w:szCs w:val="20"/>
        </w:rPr>
        <w:t>Sygnalista - osoba fizyczna, która zgłasza lub ujawnia publicznie informację o naruszeniu prawa uzyskaną w kontekście związanym z pracą, w tym m.in.:</w:t>
      </w:r>
    </w:p>
    <w:p w14:paraId="3430D8D6" w14:textId="4DB99773" w:rsidR="00A12218" w:rsidRPr="002571F0" w:rsidRDefault="00A12218" w:rsidP="00DF60AE">
      <w:pPr>
        <w:pStyle w:val="default"/>
        <w:numPr>
          <w:ilvl w:val="0"/>
          <w:numId w:val="10"/>
        </w:numPr>
        <w:spacing w:after="0"/>
        <w:jc w:val="both"/>
        <w:rPr>
          <w:rFonts w:ascii="Tahoma" w:hAnsi="Tahoma" w:cs="Tahoma"/>
          <w:sz w:val="20"/>
          <w:szCs w:val="20"/>
        </w:rPr>
      </w:pPr>
      <w:r w:rsidRPr="002571F0">
        <w:rPr>
          <w:rFonts w:ascii="Tahoma" w:hAnsi="Tahoma" w:cs="Tahoma"/>
          <w:sz w:val="20"/>
          <w:szCs w:val="20"/>
        </w:rPr>
        <w:t>pracownik;</w:t>
      </w:r>
    </w:p>
    <w:p w14:paraId="50FB587E" w14:textId="63F3F868" w:rsidR="00A12218" w:rsidRPr="002571F0" w:rsidRDefault="00A12218" w:rsidP="00DF60AE">
      <w:pPr>
        <w:pStyle w:val="default"/>
        <w:numPr>
          <w:ilvl w:val="0"/>
          <w:numId w:val="10"/>
        </w:numPr>
        <w:spacing w:after="0"/>
        <w:jc w:val="both"/>
        <w:rPr>
          <w:rFonts w:ascii="Tahoma" w:hAnsi="Tahoma" w:cs="Tahoma"/>
          <w:sz w:val="20"/>
          <w:szCs w:val="20"/>
        </w:rPr>
      </w:pPr>
      <w:r w:rsidRPr="002571F0">
        <w:rPr>
          <w:rFonts w:ascii="Tahoma" w:hAnsi="Tahoma" w:cs="Tahoma"/>
          <w:sz w:val="20"/>
          <w:szCs w:val="20"/>
        </w:rPr>
        <w:t>pracownik tymczasowy;</w:t>
      </w:r>
    </w:p>
    <w:p w14:paraId="557EAFF1" w14:textId="218DA19F" w:rsidR="00A12218" w:rsidRPr="002571F0" w:rsidRDefault="00A12218" w:rsidP="00DF60AE">
      <w:pPr>
        <w:pStyle w:val="default"/>
        <w:numPr>
          <w:ilvl w:val="0"/>
          <w:numId w:val="10"/>
        </w:numPr>
        <w:spacing w:after="0"/>
        <w:jc w:val="both"/>
        <w:rPr>
          <w:rFonts w:ascii="Tahoma" w:hAnsi="Tahoma" w:cs="Tahoma"/>
          <w:sz w:val="20"/>
          <w:szCs w:val="20"/>
        </w:rPr>
      </w:pPr>
      <w:r w:rsidRPr="002571F0">
        <w:rPr>
          <w:rFonts w:ascii="Tahoma" w:hAnsi="Tahoma" w:cs="Tahoma"/>
          <w:sz w:val="20"/>
          <w:szCs w:val="20"/>
        </w:rPr>
        <w:t>osoba świadcząca pracę na innej podstawie niż stosunek pracy, w tym na podstawie umowy cywilnoprawnej;</w:t>
      </w:r>
    </w:p>
    <w:p w14:paraId="7830860A" w14:textId="517E238F" w:rsidR="00A12218" w:rsidRPr="002571F0" w:rsidRDefault="00A12218" w:rsidP="00DF60AE">
      <w:pPr>
        <w:pStyle w:val="default"/>
        <w:numPr>
          <w:ilvl w:val="0"/>
          <w:numId w:val="10"/>
        </w:numPr>
        <w:spacing w:after="0"/>
        <w:jc w:val="both"/>
        <w:rPr>
          <w:rFonts w:ascii="Tahoma" w:hAnsi="Tahoma" w:cs="Tahoma"/>
          <w:sz w:val="20"/>
          <w:szCs w:val="20"/>
        </w:rPr>
      </w:pPr>
      <w:r w:rsidRPr="002571F0">
        <w:rPr>
          <w:rFonts w:ascii="Tahoma" w:hAnsi="Tahoma" w:cs="Tahoma"/>
          <w:sz w:val="20"/>
          <w:szCs w:val="20"/>
        </w:rPr>
        <w:t>przedsiębiorca;</w:t>
      </w:r>
    </w:p>
    <w:p w14:paraId="1C5FE3DF" w14:textId="4E5211E3" w:rsidR="00A12218" w:rsidRPr="002571F0" w:rsidRDefault="00A12218" w:rsidP="00DF60AE">
      <w:pPr>
        <w:pStyle w:val="default"/>
        <w:numPr>
          <w:ilvl w:val="0"/>
          <w:numId w:val="10"/>
        </w:numPr>
        <w:spacing w:after="0"/>
        <w:jc w:val="both"/>
        <w:rPr>
          <w:rFonts w:ascii="Tahoma" w:hAnsi="Tahoma" w:cs="Tahoma"/>
          <w:sz w:val="20"/>
          <w:szCs w:val="20"/>
        </w:rPr>
      </w:pPr>
      <w:r w:rsidRPr="002571F0">
        <w:rPr>
          <w:rFonts w:ascii="Tahoma" w:hAnsi="Tahoma" w:cs="Tahoma"/>
          <w:sz w:val="20"/>
          <w:szCs w:val="20"/>
        </w:rPr>
        <w:t>członek organu osoby prawnej lub jednostki organizacyjnej nieposiadającej osobowości prawnej;</w:t>
      </w:r>
    </w:p>
    <w:p w14:paraId="25B59ACF" w14:textId="2A74F1AA" w:rsidR="00A12218" w:rsidRPr="002571F0" w:rsidRDefault="00A12218" w:rsidP="00DF60AE">
      <w:pPr>
        <w:pStyle w:val="default"/>
        <w:numPr>
          <w:ilvl w:val="0"/>
          <w:numId w:val="10"/>
        </w:numPr>
        <w:spacing w:after="0"/>
        <w:jc w:val="both"/>
        <w:rPr>
          <w:rFonts w:ascii="Tahoma" w:hAnsi="Tahoma" w:cs="Tahoma"/>
          <w:sz w:val="20"/>
          <w:szCs w:val="20"/>
        </w:rPr>
      </w:pPr>
      <w:r w:rsidRPr="002571F0">
        <w:rPr>
          <w:rFonts w:ascii="Tahoma" w:hAnsi="Tahoma" w:cs="Tahoma"/>
          <w:sz w:val="20"/>
          <w:szCs w:val="20"/>
        </w:rPr>
        <w:t>osoba świadcząca pracę pod nadzorem i kierownictwem wykonawcy, podwykonawcy lub dostawcy;</w:t>
      </w:r>
    </w:p>
    <w:p w14:paraId="4300C4E6" w14:textId="18D965B0" w:rsidR="00A12218" w:rsidRPr="002571F0" w:rsidRDefault="00A12218" w:rsidP="00DF60AE">
      <w:pPr>
        <w:pStyle w:val="default"/>
        <w:numPr>
          <w:ilvl w:val="0"/>
          <w:numId w:val="10"/>
        </w:numPr>
        <w:spacing w:after="0"/>
        <w:jc w:val="both"/>
        <w:rPr>
          <w:rFonts w:ascii="Tahoma" w:hAnsi="Tahoma" w:cs="Tahoma"/>
          <w:sz w:val="20"/>
          <w:szCs w:val="20"/>
        </w:rPr>
      </w:pPr>
      <w:r w:rsidRPr="002571F0">
        <w:rPr>
          <w:rFonts w:ascii="Tahoma" w:hAnsi="Tahoma" w:cs="Tahoma"/>
          <w:sz w:val="20"/>
          <w:szCs w:val="20"/>
        </w:rPr>
        <w:t>stażysta;</w:t>
      </w:r>
    </w:p>
    <w:p w14:paraId="0F8E9342" w14:textId="585A2B62" w:rsidR="00A12218" w:rsidRPr="002571F0" w:rsidRDefault="00A12218" w:rsidP="00DF60AE">
      <w:pPr>
        <w:pStyle w:val="default"/>
        <w:numPr>
          <w:ilvl w:val="0"/>
          <w:numId w:val="10"/>
        </w:numPr>
        <w:spacing w:after="0"/>
        <w:jc w:val="both"/>
        <w:rPr>
          <w:rFonts w:ascii="Tahoma" w:hAnsi="Tahoma" w:cs="Tahoma"/>
          <w:sz w:val="20"/>
          <w:szCs w:val="20"/>
        </w:rPr>
      </w:pPr>
      <w:r w:rsidRPr="002571F0">
        <w:rPr>
          <w:rFonts w:ascii="Tahoma" w:hAnsi="Tahoma" w:cs="Tahoma"/>
          <w:sz w:val="20"/>
          <w:szCs w:val="20"/>
        </w:rPr>
        <w:t>wolontariusz;</w:t>
      </w:r>
    </w:p>
    <w:p w14:paraId="448719B6" w14:textId="4F3369B2" w:rsidR="00A12218" w:rsidRPr="002571F0" w:rsidRDefault="00A12218" w:rsidP="00DF60AE">
      <w:pPr>
        <w:pStyle w:val="default"/>
        <w:numPr>
          <w:ilvl w:val="0"/>
          <w:numId w:val="10"/>
        </w:numPr>
        <w:spacing w:after="0"/>
        <w:jc w:val="both"/>
        <w:rPr>
          <w:rFonts w:ascii="Tahoma" w:hAnsi="Tahoma" w:cs="Tahoma"/>
          <w:sz w:val="20"/>
          <w:szCs w:val="20"/>
        </w:rPr>
      </w:pPr>
      <w:r w:rsidRPr="002571F0">
        <w:rPr>
          <w:rFonts w:ascii="Tahoma" w:hAnsi="Tahoma" w:cs="Tahoma"/>
          <w:sz w:val="20"/>
          <w:szCs w:val="20"/>
        </w:rPr>
        <w:t>praktykant.</w:t>
      </w:r>
    </w:p>
    <w:p w14:paraId="5219DBD6" w14:textId="18D488A9" w:rsidR="00A12218" w:rsidRPr="002571F0" w:rsidRDefault="00A12218" w:rsidP="00DF60AE">
      <w:pPr>
        <w:pStyle w:val="default"/>
        <w:numPr>
          <w:ilvl w:val="0"/>
          <w:numId w:val="4"/>
        </w:numPr>
        <w:spacing w:after="0"/>
        <w:jc w:val="both"/>
        <w:rPr>
          <w:rFonts w:ascii="Tahoma" w:hAnsi="Tahoma" w:cs="Tahoma"/>
          <w:sz w:val="20"/>
          <w:szCs w:val="20"/>
        </w:rPr>
      </w:pPr>
      <w:r w:rsidRPr="002571F0">
        <w:rPr>
          <w:rFonts w:ascii="Tahoma" w:hAnsi="Tahoma" w:cs="Tahoma"/>
          <w:sz w:val="20"/>
          <w:szCs w:val="20"/>
        </w:rPr>
        <w:t>Ustawa – ustawa z dnia 14 czerwca 2024 r. o ochronie sygnalistów (Dz.U. z 2024 poz. 928).</w:t>
      </w:r>
    </w:p>
    <w:p w14:paraId="4A5E584B" w14:textId="36462269" w:rsidR="00372E95" w:rsidRPr="002571F0" w:rsidRDefault="00A12218" w:rsidP="00DF60AE">
      <w:pPr>
        <w:pStyle w:val="default"/>
        <w:numPr>
          <w:ilvl w:val="0"/>
          <w:numId w:val="4"/>
        </w:numPr>
        <w:spacing w:after="0"/>
        <w:jc w:val="both"/>
        <w:rPr>
          <w:rFonts w:ascii="Tahoma" w:hAnsi="Tahoma" w:cs="Tahoma"/>
          <w:sz w:val="20"/>
          <w:szCs w:val="20"/>
        </w:rPr>
      </w:pPr>
      <w:r w:rsidRPr="002571F0">
        <w:rPr>
          <w:rFonts w:ascii="Tahoma" w:hAnsi="Tahoma" w:cs="Tahoma"/>
          <w:sz w:val="20"/>
          <w:szCs w:val="20"/>
        </w:rPr>
        <w:t>Pełnomocnik</w:t>
      </w:r>
      <w:r w:rsidR="006B4FC4" w:rsidRPr="002571F0">
        <w:rPr>
          <w:rFonts w:ascii="Tahoma" w:hAnsi="Tahoma" w:cs="Tahoma"/>
          <w:sz w:val="20"/>
          <w:szCs w:val="20"/>
        </w:rPr>
        <w:t xml:space="preserve"> ds. obsługi zgłoszeń - osoba w ramach Placówki upoważniona do przyjmowania zgłoszeń wewnętrznych.</w:t>
      </w:r>
    </w:p>
    <w:p w14:paraId="206E0EA3" w14:textId="792ECBAF" w:rsidR="00372E95" w:rsidRPr="002571F0" w:rsidRDefault="008650FB" w:rsidP="00DF60AE">
      <w:pPr>
        <w:pStyle w:val="default"/>
        <w:numPr>
          <w:ilvl w:val="0"/>
          <w:numId w:val="4"/>
        </w:numPr>
        <w:spacing w:after="0"/>
        <w:jc w:val="both"/>
        <w:rPr>
          <w:rFonts w:ascii="Tahoma" w:hAnsi="Tahoma" w:cs="Tahoma"/>
          <w:sz w:val="20"/>
          <w:szCs w:val="20"/>
        </w:rPr>
      </w:pPr>
      <w:r w:rsidRPr="002571F0">
        <w:rPr>
          <w:rFonts w:ascii="Tahoma" w:hAnsi="Tahoma" w:cs="Tahoma"/>
          <w:sz w:val="20"/>
          <w:szCs w:val="20"/>
        </w:rPr>
        <w:t xml:space="preserve">Komisja – </w:t>
      </w:r>
      <w:r w:rsidR="006B4FC4" w:rsidRPr="002571F0">
        <w:rPr>
          <w:rFonts w:ascii="Tahoma" w:hAnsi="Tahoma" w:cs="Tahoma"/>
          <w:sz w:val="20"/>
          <w:szCs w:val="20"/>
        </w:rPr>
        <w:t>bezstronna wewnętrzna jednostka organizacyjn</w:t>
      </w:r>
      <w:r w:rsidR="00AA26B9" w:rsidRPr="002571F0">
        <w:rPr>
          <w:rFonts w:ascii="Tahoma" w:hAnsi="Tahoma" w:cs="Tahoma"/>
          <w:sz w:val="20"/>
          <w:szCs w:val="20"/>
        </w:rPr>
        <w:t>a</w:t>
      </w:r>
      <w:r w:rsidR="006B4FC4" w:rsidRPr="002571F0">
        <w:rPr>
          <w:rFonts w:ascii="Tahoma" w:hAnsi="Tahoma" w:cs="Tahoma"/>
          <w:sz w:val="20"/>
          <w:szCs w:val="20"/>
        </w:rPr>
        <w:t xml:space="preserve"> w ramach struktury organizacyjnej Placówki, upoważnion</w:t>
      </w:r>
      <w:r w:rsidR="00AA26B9" w:rsidRPr="002571F0">
        <w:rPr>
          <w:rFonts w:ascii="Tahoma" w:hAnsi="Tahoma" w:cs="Tahoma"/>
          <w:sz w:val="20"/>
          <w:szCs w:val="20"/>
        </w:rPr>
        <w:t>a</w:t>
      </w:r>
      <w:r w:rsidR="006B4FC4" w:rsidRPr="002571F0">
        <w:rPr>
          <w:rFonts w:ascii="Tahoma" w:hAnsi="Tahoma" w:cs="Tahoma"/>
          <w:sz w:val="20"/>
          <w:szCs w:val="20"/>
        </w:rPr>
        <w:t xml:space="preserve"> do podejmowania działań następczych, włączając w to weryfikację zgłoszenia wewnętrznego i dalszą komunikację z sygnalistą, w tym występowanie o dodatkowe informacje i przekazywanie sygnaliście informacji zwrotne</w:t>
      </w:r>
      <w:r w:rsidR="00AA26B9" w:rsidRPr="002571F0">
        <w:rPr>
          <w:rFonts w:ascii="Tahoma" w:hAnsi="Tahoma" w:cs="Tahoma"/>
          <w:sz w:val="20"/>
          <w:szCs w:val="20"/>
        </w:rPr>
        <w:t xml:space="preserve">j. </w:t>
      </w:r>
    </w:p>
    <w:p w14:paraId="1856CD00" w14:textId="770E3816" w:rsidR="00DF60AE" w:rsidRPr="002571F0" w:rsidRDefault="00DF60AE" w:rsidP="00DF60AE">
      <w:pPr>
        <w:pStyle w:val="Akapitzlist"/>
        <w:numPr>
          <w:ilvl w:val="0"/>
          <w:numId w:val="4"/>
        </w:numPr>
        <w:spacing w:after="0"/>
        <w:rPr>
          <w:rFonts w:ascii="Tahoma" w:hAnsi="Tahoma" w:cs="Tahoma"/>
          <w:color w:val="000000"/>
          <w:sz w:val="20"/>
          <w:szCs w:val="20"/>
        </w:rPr>
      </w:pPr>
      <w:r w:rsidRPr="002571F0">
        <w:rPr>
          <w:rFonts w:ascii="Tahoma" w:hAnsi="Tahoma" w:cs="Tahoma"/>
          <w:color w:val="000000"/>
          <w:sz w:val="20"/>
          <w:szCs w:val="20"/>
        </w:rPr>
        <w:t>Zgłoszenie – zgłoszenie wewnętrzne i zewnętrzne dotyczące naruszenia prawa.</w:t>
      </w:r>
    </w:p>
    <w:p w14:paraId="032DB15B" w14:textId="4727141A" w:rsidR="00AA26B9" w:rsidRPr="002571F0" w:rsidRDefault="00AA26B9" w:rsidP="00DF60AE">
      <w:pPr>
        <w:pStyle w:val="default"/>
        <w:numPr>
          <w:ilvl w:val="0"/>
          <w:numId w:val="4"/>
        </w:numPr>
        <w:spacing w:after="0"/>
        <w:jc w:val="both"/>
        <w:rPr>
          <w:rFonts w:ascii="Tahoma" w:hAnsi="Tahoma" w:cs="Tahoma"/>
          <w:sz w:val="20"/>
          <w:szCs w:val="20"/>
        </w:rPr>
      </w:pPr>
      <w:r w:rsidRPr="002571F0">
        <w:rPr>
          <w:rFonts w:ascii="Tahoma" w:hAnsi="Tahoma" w:cs="Tahoma"/>
          <w:sz w:val="20"/>
          <w:szCs w:val="20"/>
        </w:rPr>
        <w:t>Zgłoszenie wewnętrzne – ustne lub pisemne przekazanie Placówce informacji o naruszeniu prawa.</w:t>
      </w:r>
    </w:p>
    <w:p w14:paraId="226E5FF2" w14:textId="6C19A6C6" w:rsidR="00AA26B9" w:rsidRPr="002571F0" w:rsidRDefault="00AA26B9" w:rsidP="00DF60AE">
      <w:pPr>
        <w:pStyle w:val="default"/>
        <w:numPr>
          <w:ilvl w:val="0"/>
          <w:numId w:val="4"/>
        </w:numPr>
        <w:spacing w:after="0"/>
        <w:jc w:val="both"/>
        <w:rPr>
          <w:rFonts w:ascii="Tahoma" w:hAnsi="Tahoma" w:cs="Tahoma"/>
          <w:sz w:val="20"/>
          <w:szCs w:val="20"/>
        </w:rPr>
      </w:pPr>
      <w:r w:rsidRPr="002571F0">
        <w:rPr>
          <w:rFonts w:ascii="Tahoma" w:hAnsi="Tahoma" w:cs="Tahoma"/>
          <w:sz w:val="20"/>
          <w:szCs w:val="20"/>
        </w:rPr>
        <w:t>Zgłoszenie zewnętrzne – ustne lub pisemne przekazanie Rzecznikowi Praw Obywatelskich albo organowi publicznemu informacji o naruszeniu prawa</w:t>
      </w:r>
      <w:r w:rsidR="002B0CC3">
        <w:rPr>
          <w:rFonts w:ascii="Tahoma" w:hAnsi="Tahoma" w:cs="Tahoma"/>
          <w:sz w:val="20"/>
          <w:szCs w:val="20"/>
        </w:rPr>
        <w:t>.</w:t>
      </w:r>
    </w:p>
    <w:p w14:paraId="1E9459D7" w14:textId="01780028" w:rsidR="007433B2" w:rsidRPr="002571F0" w:rsidRDefault="007433B2" w:rsidP="007433B2">
      <w:pPr>
        <w:pStyle w:val="default"/>
        <w:numPr>
          <w:ilvl w:val="0"/>
          <w:numId w:val="4"/>
        </w:numPr>
        <w:spacing w:after="0"/>
        <w:jc w:val="both"/>
        <w:rPr>
          <w:rFonts w:ascii="Tahoma" w:hAnsi="Tahoma" w:cs="Tahoma"/>
          <w:sz w:val="20"/>
          <w:szCs w:val="20"/>
        </w:rPr>
      </w:pPr>
      <w:r w:rsidRPr="002571F0">
        <w:rPr>
          <w:rFonts w:ascii="Tahoma" w:hAnsi="Tahoma" w:cs="Tahoma"/>
          <w:sz w:val="20"/>
          <w:szCs w:val="20"/>
        </w:rPr>
        <w:lastRenderedPageBreak/>
        <w:t>Działania następcze - działania podjęte przez Placówkę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w:t>
      </w:r>
    </w:p>
    <w:p w14:paraId="73AABE11" w14:textId="11DA20CC" w:rsidR="009048B9" w:rsidRPr="002571F0" w:rsidRDefault="009048B9" w:rsidP="007433B2">
      <w:pPr>
        <w:pStyle w:val="default"/>
        <w:numPr>
          <w:ilvl w:val="0"/>
          <w:numId w:val="4"/>
        </w:numPr>
        <w:spacing w:after="0"/>
        <w:jc w:val="both"/>
        <w:rPr>
          <w:rFonts w:ascii="Tahoma" w:hAnsi="Tahoma" w:cs="Tahoma"/>
          <w:sz w:val="20"/>
          <w:szCs w:val="20"/>
        </w:rPr>
      </w:pPr>
      <w:r w:rsidRPr="002571F0">
        <w:rPr>
          <w:rFonts w:ascii="Tahoma" w:hAnsi="Tahoma" w:cs="Tahoma"/>
          <w:sz w:val="20"/>
          <w:szCs w:val="20"/>
        </w:rPr>
        <w:t>Działania odwetowe</w:t>
      </w:r>
      <w:r w:rsidR="00D07729" w:rsidRPr="002571F0">
        <w:rPr>
          <w:rFonts w:ascii="Tahoma" w:hAnsi="Tahoma" w:cs="Tahoma"/>
          <w:sz w:val="20"/>
          <w:szCs w:val="20"/>
        </w:rPr>
        <w:t>- jakiekolwiek bezpośrednie lub pośrednie działanie lub zaniechanie mające miejsce w kontekście związanym z pracą w Placówce</w:t>
      </w:r>
      <w:r w:rsidR="00082BDB" w:rsidRPr="002571F0">
        <w:rPr>
          <w:rFonts w:ascii="Tahoma" w:hAnsi="Tahoma" w:cs="Tahoma"/>
          <w:sz w:val="20"/>
          <w:szCs w:val="20"/>
        </w:rPr>
        <w:t xml:space="preserve"> (bez względu na podstawę prawną współpracy)</w:t>
      </w:r>
      <w:r w:rsidR="00D07729" w:rsidRPr="002571F0">
        <w:rPr>
          <w:rFonts w:ascii="Tahoma" w:hAnsi="Tahoma" w:cs="Tahoma"/>
          <w:sz w:val="20"/>
          <w:szCs w:val="20"/>
        </w:rPr>
        <w:t xml:space="preserve">, które jest spowodowane </w:t>
      </w:r>
      <w:r w:rsidR="00082BDB" w:rsidRPr="002571F0">
        <w:rPr>
          <w:rFonts w:ascii="Tahoma" w:hAnsi="Tahoma" w:cs="Tahoma"/>
          <w:sz w:val="20"/>
          <w:szCs w:val="20"/>
        </w:rPr>
        <w:t>Z</w:t>
      </w:r>
      <w:r w:rsidR="00D07729" w:rsidRPr="002571F0">
        <w:rPr>
          <w:rFonts w:ascii="Tahoma" w:hAnsi="Tahoma" w:cs="Tahoma"/>
          <w:sz w:val="20"/>
          <w:szCs w:val="20"/>
        </w:rPr>
        <w:t xml:space="preserve">głoszeniem i które wyrządza lub może wyrządzić nieuzasadnioną szkodę </w:t>
      </w:r>
      <w:r w:rsidR="00082BDB" w:rsidRPr="002571F0">
        <w:rPr>
          <w:rFonts w:ascii="Tahoma" w:hAnsi="Tahoma" w:cs="Tahoma"/>
          <w:sz w:val="20"/>
          <w:szCs w:val="20"/>
        </w:rPr>
        <w:t>S</w:t>
      </w:r>
      <w:r w:rsidR="00D07729" w:rsidRPr="002571F0">
        <w:rPr>
          <w:rFonts w:ascii="Tahoma" w:hAnsi="Tahoma" w:cs="Tahoma"/>
          <w:sz w:val="20"/>
          <w:szCs w:val="20"/>
        </w:rPr>
        <w:t>ygnaliście, w tym niezasadne inicjowanie postępowań przeciwko sygnaliście, a także niekorzystne traktowanie</w:t>
      </w:r>
      <w:r w:rsidR="00082BDB" w:rsidRPr="002571F0">
        <w:rPr>
          <w:rFonts w:ascii="Tahoma" w:hAnsi="Tahoma" w:cs="Tahoma"/>
          <w:sz w:val="20"/>
          <w:szCs w:val="20"/>
        </w:rPr>
        <w:t>.</w:t>
      </w:r>
    </w:p>
    <w:p w14:paraId="7828DF70" w14:textId="0EAB14C8" w:rsidR="002571F0" w:rsidRPr="002571F0" w:rsidRDefault="002571F0" w:rsidP="002571F0">
      <w:pPr>
        <w:pStyle w:val="default"/>
        <w:numPr>
          <w:ilvl w:val="0"/>
          <w:numId w:val="4"/>
        </w:numPr>
        <w:spacing w:after="0"/>
        <w:jc w:val="both"/>
        <w:rPr>
          <w:rFonts w:ascii="Tahoma" w:hAnsi="Tahoma" w:cs="Tahoma"/>
          <w:sz w:val="20"/>
          <w:szCs w:val="20"/>
        </w:rPr>
      </w:pPr>
      <w:r w:rsidRPr="002571F0">
        <w:rPr>
          <w:rFonts w:ascii="Tahoma" w:hAnsi="Tahoma" w:cs="Tahoma"/>
          <w:sz w:val="20"/>
          <w:szCs w:val="20"/>
        </w:rPr>
        <w:t>Organ publiczny -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 § 3 ust. 1 Procedury.</w:t>
      </w:r>
    </w:p>
    <w:p w14:paraId="5AE282EF" w14:textId="77777777" w:rsidR="005B374F" w:rsidRPr="002571F0" w:rsidRDefault="005B374F" w:rsidP="005B374F">
      <w:pPr>
        <w:jc w:val="center"/>
        <w:rPr>
          <w:rFonts w:ascii="Tahoma" w:hAnsi="Tahoma" w:cs="Tahoma"/>
          <w:b/>
          <w:sz w:val="20"/>
          <w:szCs w:val="20"/>
        </w:rPr>
      </w:pPr>
    </w:p>
    <w:p w14:paraId="06756E7A" w14:textId="283F8F56" w:rsidR="00372E95" w:rsidRPr="002571F0" w:rsidRDefault="008650FB" w:rsidP="005B374F">
      <w:pPr>
        <w:jc w:val="center"/>
        <w:rPr>
          <w:rFonts w:ascii="Tahoma" w:hAnsi="Tahoma" w:cs="Tahoma"/>
          <w:sz w:val="20"/>
          <w:szCs w:val="20"/>
        </w:rPr>
      </w:pPr>
      <w:r w:rsidRPr="002571F0">
        <w:rPr>
          <w:rFonts w:ascii="Tahoma" w:hAnsi="Tahoma" w:cs="Tahoma"/>
          <w:b/>
          <w:sz w:val="20"/>
          <w:szCs w:val="20"/>
        </w:rPr>
        <w:t>§ 3</w:t>
      </w:r>
      <w:r w:rsidRPr="002571F0">
        <w:rPr>
          <w:rFonts w:ascii="Tahoma" w:hAnsi="Tahoma" w:cs="Tahoma"/>
          <w:sz w:val="20"/>
          <w:szCs w:val="20"/>
        </w:rPr>
        <w:br/>
      </w:r>
      <w:r w:rsidR="007433B2" w:rsidRPr="002571F0">
        <w:rPr>
          <w:rFonts w:ascii="Tahoma" w:hAnsi="Tahoma" w:cs="Tahoma"/>
          <w:b/>
          <w:sz w:val="20"/>
          <w:szCs w:val="20"/>
        </w:rPr>
        <w:t>Zgłoszenia wewnętrzne</w:t>
      </w:r>
    </w:p>
    <w:p w14:paraId="37566BE2" w14:textId="15BAB03C" w:rsidR="00A12218" w:rsidRPr="002571F0" w:rsidRDefault="00A12218" w:rsidP="00DF60AE">
      <w:pPr>
        <w:pStyle w:val="default"/>
        <w:numPr>
          <w:ilvl w:val="0"/>
          <w:numId w:val="9"/>
        </w:numPr>
        <w:spacing w:after="0"/>
        <w:ind w:left="284" w:hanging="284"/>
        <w:jc w:val="both"/>
        <w:rPr>
          <w:rFonts w:ascii="Tahoma" w:hAnsi="Tahoma" w:cs="Tahoma"/>
          <w:sz w:val="20"/>
          <w:szCs w:val="20"/>
        </w:rPr>
      </w:pPr>
      <w:r w:rsidRPr="002571F0">
        <w:rPr>
          <w:rFonts w:ascii="Tahoma" w:hAnsi="Tahoma" w:cs="Tahoma"/>
          <w:sz w:val="20"/>
          <w:szCs w:val="20"/>
        </w:rPr>
        <w:t xml:space="preserve">Przedmiotem </w:t>
      </w:r>
      <w:r w:rsidR="007433B2" w:rsidRPr="002571F0">
        <w:rPr>
          <w:rFonts w:ascii="Tahoma" w:hAnsi="Tahoma" w:cs="Tahoma"/>
          <w:sz w:val="20"/>
          <w:szCs w:val="20"/>
        </w:rPr>
        <w:t>Z</w:t>
      </w:r>
      <w:r w:rsidRPr="002571F0">
        <w:rPr>
          <w:rFonts w:ascii="Tahoma" w:hAnsi="Tahoma" w:cs="Tahoma"/>
          <w:sz w:val="20"/>
          <w:szCs w:val="20"/>
        </w:rPr>
        <w:t>głoszenia mogą być Naruszenia prawa dotyczące:</w:t>
      </w:r>
    </w:p>
    <w:p w14:paraId="34705E85" w14:textId="223568DE" w:rsidR="00A12218" w:rsidRPr="002571F0" w:rsidRDefault="00A12218" w:rsidP="00DF60AE">
      <w:pPr>
        <w:pStyle w:val="default"/>
        <w:numPr>
          <w:ilvl w:val="2"/>
          <w:numId w:val="9"/>
        </w:numPr>
        <w:spacing w:after="0"/>
        <w:ind w:left="709"/>
        <w:jc w:val="both"/>
        <w:rPr>
          <w:rFonts w:ascii="Tahoma" w:hAnsi="Tahoma" w:cs="Tahoma"/>
          <w:sz w:val="20"/>
          <w:szCs w:val="20"/>
        </w:rPr>
      </w:pPr>
      <w:r w:rsidRPr="002571F0">
        <w:rPr>
          <w:rFonts w:ascii="Tahoma" w:hAnsi="Tahoma" w:cs="Tahoma"/>
          <w:sz w:val="20"/>
          <w:szCs w:val="20"/>
        </w:rPr>
        <w:t>korupcji;</w:t>
      </w:r>
    </w:p>
    <w:p w14:paraId="09759F90" w14:textId="3DF9D515" w:rsidR="00A12218" w:rsidRPr="002571F0" w:rsidRDefault="00A12218" w:rsidP="00DF60AE">
      <w:pPr>
        <w:pStyle w:val="default"/>
        <w:numPr>
          <w:ilvl w:val="2"/>
          <w:numId w:val="9"/>
        </w:numPr>
        <w:spacing w:after="0"/>
        <w:ind w:left="709"/>
        <w:jc w:val="both"/>
        <w:rPr>
          <w:rFonts w:ascii="Tahoma" w:hAnsi="Tahoma" w:cs="Tahoma"/>
          <w:sz w:val="20"/>
          <w:szCs w:val="20"/>
        </w:rPr>
      </w:pPr>
      <w:r w:rsidRPr="002571F0">
        <w:rPr>
          <w:rFonts w:ascii="Tahoma" w:hAnsi="Tahoma" w:cs="Tahoma"/>
          <w:sz w:val="20"/>
          <w:szCs w:val="20"/>
        </w:rPr>
        <w:t xml:space="preserve">zamówień publicznych; </w:t>
      </w:r>
    </w:p>
    <w:p w14:paraId="0076FE5B" w14:textId="401DC7EB" w:rsidR="00A12218" w:rsidRPr="002571F0" w:rsidRDefault="00A12218" w:rsidP="00DF60AE">
      <w:pPr>
        <w:pStyle w:val="default"/>
        <w:numPr>
          <w:ilvl w:val="2"/>
          <w:numId w:val="9"/>
        </w:numPr>
        <w:spacing w:after="0"/>
        <w:ind w:left="709"/>
        <w:jc w:val="both"/>
        <w:rPr>
          <w:rFonts w:ascii="Tahoma" w:hAnsi="Tahoma" w:cs="Tahoma"/>
          <w:sz w:val="20"/>
          <w:szCs w:val="20"/>
        </w:rPr>
      </w:pPr>
      <w:r w:rsidRPr="002571F0">
        <w:rPr>
          <w:rFonts w:ascii="Tahoma" w:hAnsi="Tahoma" w:cs="Tahoma"/>
          <w:sz w:val="20"/>
          <w:szCs w:val="20"/>
        </w:rPr>
        <w:t>usług, produktów i rynków finansowych;</w:t>
      </w:r>
    </w:p>
    <w:p w14:paraId="70088E85" w14:textId="518B5205" w:rsidR="00A12218" w:rsidRPr="002571F0" w:rsidRDefault="00A12218" w:rsidP="00DF60AE">
      <w:pPr>
        <w:pStyle w:val="default"/>
        <w:numPr>
          <w:ilvl w:val="2"/>
          <w:numId w:val="9"/>
        </w:numPr>
        <w:spacing w:after="0"/>
        <w:ind w:left="709"/>
        <w:jc w:val="both"/>
        <w:rPr>
          <w:rFonts w:ascii="Tahoma" w:hAnsi="Tahoma" w:cs="Tahoma"/>
          <w:sz w:val="20"/>
          <w:szCs w:val="20"/>
        </w:rPr>
      </w:pPr>
      <w:r w:rsidRPr="002571F0">
        <w:rPr>
          <w:rFonts w:ascii="Tahoma" w:hAnsi="Tahoma" w:cs="Tahoma"/>
          <w:sz w:val="20"/>
          <w:szCs w:val="20"/>
        </w:rPr>
        <w:t>przeciwdziałania praniu pieniędzy oraz finansowaniu terroryzmu;</w:t>
      </w:r>
    </w:p>
    <w:p w14:paraId="13507DA1" w14:textId="68D666E0" w:rsidR="00A12218" w:rsidRPr="002571F0" w:rsidRDefault="00A12218" w:rsidP="00DF60AE">
      <w:pPr>
        <w:pStyle w:val="default"/>
        <w:numPr>
          <w:ilvl w:val="2"/>
          <w:numId w:val="9"/>
        </w:numPr>
        <w:spacing w:after="0"/>
        <w:ind w:left="709"/>
        <w:jc w:val="both"/>
        <w:rPr>
          <w:rFonts w:ascii="Tahoma" w:hAnsi="Tahoma" w:cs="Tahoma"/>
          <w:sz w:val="20"/>
          <w:szCs w:val="20"/>
        </w:rPr>
      </w:pPr>
      <w:r w:rsidRPr="002571F0">
        <w:rPr>
          <w:rFonts w:ascii="Tahoma" w:hAnsi="Tahoma" w:cs="Tahoma"/>
          <w:sz w:val="20"/>
          <w:szCs w:val="20"/>
        </w:rPr>
        <w:t>bezpieczeństwa produktów i ich zgodności z wymogami;</w:t>
      </w:r>
    </w:p>
    <w:p w14:paraId="11F04B81" w14:textId="04359025" w:rsidR="00A12218" w:rsidRPr="002571F0" w:rsidRDefault="00A12218" w:rsidP="00DF60AE">
      <w:pPr>
        <w:pStyle w:val="default"/>
        <w:numPr>
          <w:ilvl w:val="2"/>
          <w:numId w:val="9"/>
        </w:numPr>
        <w:spacing w:after="0"/>
        <w:ind w:left="709"/>
        <w:jc w:val="both"/>
        <w:rPr>
          <w:rFonts w:ascii="Tahoma" w:hAnsi="Tahoma" w:cs="Tahoma"/>
          <w:sz w:val="20"/>
          <w:szCs w:val="20"/>
        </w:rPr>
      </w:pPr>
      <w:r w:rsidRPr="002571F0">
        <w:rPr>
          <w:rFonts w:ascii="Tahoma" w:hAnsi="Tahoma" w:cs="Tahoma"/>
          <w:sz w:val="20"/>
          <w:szCs w:val="20"/>
        </w:rPr>
        <w:t>bezpieczeństwa transportu;</w:t>
      </w:r>
    </w:p>
    <w:p w14:paraId="4A8D4850" w14:textId="15E79D15" w:rsidR="00A12218" w:rsidRPr="002571F0" w:rsidRDefault="00A12218" w:rsidP="00DF60AE">
      <w:pPr>
        <w:pStyle w:val="default"/>
        <w:numPr>
          <w:ilvl w:val="2"/>
          <w:numId w:val="9"/>
        </w:numPr>
        <w:spacing w:after="0"/>
        <w:ind w:left="709"/>
        <w:jc w:val="both"/>
        <w:rPr>
          <w:rFonts w:ascii="Tahoma" w:hAnsi="Tahoma" w:cs="Tahoma"/>
          <w:sz w:val="20"/>
          <w:szCs w:val="20"/>
        </w:rPr>
      </w:pPr>
      <w:r w:rsidRPr="002571F0">
        <w:rPr>
          <w:rFonts w:ascii="Tahoma" w:hAnsi="Tahoma" w:cs="Tahoma"/>
          <w:sz w:val="20"/>
          <w:szCs w:val="20"/>
        </w:rPr>
        <w:t>ochrony środowiska;</w:t>
      </w:r>
    </w:p>
    <w:p w14:paraId="291C0499" w14:textId="7181E699" w:rsidR="00A12218" w:rsidRPr="002571F0" w:rsidRDefault="00A12218" w:rsidP="00DF60AE">
      <w:pPr>
        <w:pStyle w:val="default"/>
        <w:numPr>
          <w:ilvl w:val="2"/>
          <w:numId w:val="9"/>
        </w:numPr>
        <w:spacing w:after="0"/>
        <w:ind w:left="709"/>
        <w:jc w:val="both"/>
        <w:rPr>
          <w:rFonts w:ascii="Tahoma" w:hAnsi="Tahoma" w:cs="Tahoma"/>
          <w:sz w:val="20"/>
          <w:szCs w:val="20"/>
        </w:rPr>
      </w:pPr>
      <w:r w:rsidRPr="002571F0">
        <w:rPr>
          <w:rFonts w:ascii="Tahoma" w:hAnsi="Tahoma" w:cs="Tahoma"/>
          <w:sz w:val="20"/>
          <w:szCs w:val="20"/>
        </w:rPr>
        <w:t>ochrony radiologicznej i bezpieczeństwa jądrowego;</w:t>
      </w:r>
    </w:p>
    <w:p w14:paraId="32E92BC3" w14:textId="1F786FB9" w:rsidR="00A12218" w:rsidRPr="002571F0" w:rsidRDefault="00A12218" w:rsidP="00DF60AE">
      <w:pPr>
        <w:pStyle w:val="default"/>
        <w:numPr>
          <w:ilvl w:val="2"/>
          <w:numId w:val="9"/>
        </w:numPr>
        <w:spacing w:after="0"/>
        <w:ind w:left="709"/>
        <w:jc w:val="both"/>
        <w:rPr>
          <w:rFonts w:ascii="Tahoma" w:hAnsi="Tahoma" w:cs="Tahoma"/>
          <w:sz w:val="20"/>
          <w:szCs w:val="20"/>
        </w:rPr>
      </w:pPr>
      <w:r w:rsidRPr="002571F0">
        <w:rPr>
          <w:rFonts w:ascii="Tahoma" w:hAnsi="Tahoma" w:cs="Tahoma"/>
          <w:sz w:val="20"/>
          <w:szCs w:val="20"/>
        </w:rPr>
        <w:t>bezpieczeństwa żywności i pasz;</w:t>
      </w:r>
    </w:p>
    <w:p w14:paraId="3640AAF0" w14:textId="6A62D4A9" w:rsidR="00A12218" w:rsidRPr="002571F0" w:rsidRDefault="00A12218" w:rsidP="00DF60AE">
      <w:pPr>
        <w:pStyle w:val="default"/>
        <w:numPr>
          <w:ilvl w:val="2"/>
          <w:numId w:val="9"/>
        </w:numPr>
        <w:spacing w:after="0"/>
        <w:ind w:left="709"/>
        <w:jc w:val="both"/>
        <w:rPr>
          <w:rFonts w:ascii="Tahoma" w:hAnsi="Tahoma" w:cs="Tahoma"/>
          <w:sz w:val="20"/>
          <w:szCs w:val="20"/>
        </w:rPr>
      </w:pPr>
      <w:r w:rsidRPr="002571F0">
        <w:rPr>
          <w:rFonts w:ascii="Tahoma" w:hAnsi="Tahoma" w:cs="Tahoma"/>
          <w:sz w:val="20"/>
          <w:szCs w:val="20"/>
        </w:rPr>
        <w:t>zdrowia i dobrostanu zwierząt;</w:t>
      </w:r>
    </w:p>
    <w:p w14:paraId="69EA7D85" w14:textId="6C854A08" w:rsidR="00A12218" w:rsidRPr="002571F0" w:rsidRDefault="00A12218" w:rsidP="00DF60AE">
      <w:pPr>
        <w:pStyle w:val="default"/>
        <w:numPr>
          <w:ilvl w:val="2"/>
          <w:numId w:val="9"/>
        </w:numPr>
        <w:spacing w:after="0"/>
        <w:ind w:left="709"/>
        <w:jc w:val="both"/>
        <w:rPr>
          <w:rFonts w:ascii="Tahoma" w:hAnsi="Tahoma" w:cs="Tahoma"/>
          <w:sz w:val="20"/>
          <w:szCs w:val="20"/>
        </w:rPr>
      </w:pPr>
      <w:r w:rsidRPr="002571F0">
        <w:rPr>
          <w:rFonts w:ascii="Tahoma" w:hAnsi="Tahoma" w:cs="Tahoma"/>
          <w:sz w:val="20"/>
          <w:szCs w:val="20"/>
        </w:rPr>
        <w:t>zdrowia publicznego;</w:t>
      </w:r>
    </w:p>
    <w:p w14:paraId="63DE4A54" w14:textId="507611A9" w:rsidR="00A12218" w:rsidRPr="002571F0" w:rsidRDefault="00A12218" w:rsidP="00DF60AE">
      <w:pPr>
        <w:pStyle w:val="default"/>
        <w:numPr>
          <w:ilvl w:val="2"/>
          <w:numId w:val="9"/>
        </w:numPr>
        <w:spacing w:after="0"/>
        <w:ind w:left="709"/>
        <w:jc w:val="both"/>
        <w:rPr>
          <w:rFonts w:ascii="Tahoma" w:hAnsi="Tahoma" w:cs="Tahoma"/>
          <w:sz w:val="20"/>
          <w:szCs w:val="20"/>
        </w:rPr>
      </w:pPr>
      <w:r w:rsidRPr="002571F0">
        <w:rPr>
          <w:rFonts w:ascii="Tahoma" w:hAnsi="Tahoma" w:cs="Tahoma"/>
          <w:sz w:val="20"/>
          <w:szCs w:val="20"/>
        </w:rPr>
        <w:t>ochrony konsumentów;</w:t>
      </w:r>
    </w:p>
    <w:p w14:paraId="61D671BF" w14:textId="5C906ADE" w:rsidR="00A12218" w:rsidRPr="002571F0" w:rsidRDefault="00A12218" w:rsidP="00DF60AE">
      <w:pPr>
        <w:pStyle w:val="default"/>
        <w:numPr>
          <w:ilvl w:val="2"/>
          <w:numId w:val="9"/>
        </w:numPr>
        <w:spacing w:after="0"/>
        <w:ind w:left="709"/>
        <w:jc w:val="both"/>
        <w:rPr>
          <w:rFonts w:ascii="Tahoma" w:hAnsi="Tahoma" w:cs="Tahoma"/>
          <w:sz w:val="20"/>
          <w:szCs w:val="20"/>
        </w:rPr>
      </w:pPr>
      <w:r w:rsidRPr="002571F0">
        <w:rPr>
          <w:rFonts w:ascii="Tahoma" w:hAnsi="Tahoma" w:cs="Tahoma"/>
          <w:sz w:val="20"/>
          <w:szCs w:val="20"/>
        </w:rPr>
        <w:t>ochrony prywatności i danych osobowych;</w:t>
      </w:r>
    </w:p>
    <w:p w14:paraId="7AD6A88A" w14:textId="2B60A4C3" w:rsidR="00A12218" w:rsidRPr="002571F0" w:rsidRDefault="00A12218" w:rsidP="00DF60AE">
      <w:pPr>
        <w:pStyle w:val="default"/>
        <w:numPr>
          <w:ilvl w:val="2"/>
          <w:numId w:val="9"/>
        </w:numPr>
        <w:spacing w:after="0"/>
        <w:ind w:left="709"/>
        <w:jc w:val="both"/>
        <w:rPr>
          <w:rFonts w:ascii="Tahoma" w:hAnsi="Tahoma" w:cs="Tahoma"/>
          <w:sz w:val="20"/>
          <w:szCs w:val="20"/>
        </w:rPr>
      </w:pPr>
      <w:r w:rsidRPr="002571F0">
        <w:rPr>
          <w:rFonts w:ascii="Tahoma" w:hAnsi="Tahoma" w:cs="Tahoma"/>
          <w:sz w:val="20"/>
          <w:szCs w:val="20"/>
        </w:rPr>
        <w:t>bezpieczeństwa sieci i systemów teleinformatycznych;</w:t>
      </w:r>
    </w:p>
    <w:p w14:paraId="180CB583" w14:textId="359D85B6" w:rsidR="00A12218" w:rsidRPr="002571F0" w:rsidRDefault="00A12218" w:rsidP="00DF60AE">
      <w:pPr>
        <w:pStyle w:val="default"/>
        <w:numPr>
          <w:ilvl w:val="2"/>
          <w:numId w:val="9"/>
        </w:numPr>
        <w:spacing w:after="0"/>
        <w:ind w:left="709"/>
        <w:jc w:val="both"/>
        <w:rPr>
          <w:rFonts w:ascii="Tahoma" w:hAnsi="Tahoma" w:cs="Tahoma"/>
          <w:sz w:val="20"/>
          <w:szCs w:val="20"/>
        </w:rPr>
      </w:pPr>
      <w:r w:rsidRPr="002571F0">
        <w:rPr>
          <w:rFonts w:ascii="Tahoma" w:hAnsi="Tahoma" w:cs="Tahoma"/>
          <w:sz w:val="20"/>
          <w:szCs w:val="20"/>
        </w:rPr>
        <w:t>interesów finansowych skarbu państwa Rzeczypospolitej Polskiej, jednostki samorządu terytorialnego oraz Unii Europejskiej;</w:t>
      </w:r>
    </w:p>
    <w:p w14:paraId="4E509EBF" w14:textId="4A0D2A27" w:rsidR="00A12218" w:rsidRPr="002571F0" w:rsidRDefault="00A12218" w:rsidP="00DF60AE">
      <w:pPr>
        <w:pStyle w:val="default"/>
        <w:numPr>
          <w:ilvl w:val="2"/>
          <w:numId w:val="9"/>
        </w:numPr>
        <w:spacing w:after="0"/>
        <w:ind w:left="709"/>
        <w:jc w:val="both"/>
        <w:rPr>
          <w:rFonts w:ascii="Tahoma" w:hAnsi="Tahoma" w:cs="Tahoma"/>
          <w:sz w:val="20"/>
          <w:szCs w:val="20"/>
        </w:rPr>
      </w:pPr>
      <w:r w:rsidRPr="002571F0">
        <w:rPr>
          <w:rFonts w:ascii="Tahoma" w:hAnsi="Tahoma" w:cs="Tahoma"/>
          <w:sz w:val="20"/>
          <w:szCs w:val="20"/>
        </w:rPr>
        <w:t>rynku wewnętrznego Unii Europejskiej, w tym publiczno-prawnych zasad konkurencji i pomocy państwa oraz opodatkowania osób prawnych;</w:t>
      </w:r>
    </w:p>
    <w:p w14:paraId="7616E83E" w14:textId="2401393B" w:rsidR="00A12218" w:rsidRPr="002571F0" w:rsidRDefault="00A12218" w:rsidP="00DF60AE">
      <w:pPr>
        <w:pStyle w:val="default"/>
        <w:numPr>
          <w:ilvl w:val="2"/>
          <w:numId w:val="9"/>
        </w:numPr>
        <w:spacing w:after="0"/>
        <w:ind w:left="709"/>
        <w:jc w:val="both"/>
        <w:rPr>
          <w:rFonts w:ascii="Tahoma" w:hAnsi="Tahoma" w:cs="Tahoma"/>
          <w:sz w:val="20"/>
          <w:szCs w:val="20"/>
        </w:rPr>
      </w:pPr>
      <w:r w:rsidRPr="002571F0">
        <w:rPr>
          <w:rFonts w:ascii="Tahoma" w:hAnsi="Tahoma" w:cs="Tahoma"/>
          <w:sz w:val="20"/>
          <w:szCs w:val="20"/>
        </w:rPr>
        <w:t>konstytucyjnych wolności i praw człowieka i obywatela – występujące w stosunkach jednostki z organami władzy publicznej i niezwiązane z dziedzinami wskazanymi w pkt 1–16.</w:t>
      </w:r>
    </w:p>
    <w:p w14:paraId="65F546D2" w14:textId="06D29711" w:rsidR="00372E95" w:rsidRPr="004E7F95" w:rsidRDefault="008650FB" w:rsidP="00DF60AE">
      <w:pPr>
        <w:pStyle w:val="default"/>
        <w:numPr>
          <w:ilvl w:val="0"/>
          <w:numId w:val="9"/>
        </w:numPr>
        <w:spacing w:after="0"/>
        <w:ind w:left="284" w:hanging="284"/>
        <w:jc w:val="both"/>
        <w:rPr>
          <w:rFonts w:ascii="Tahoma" w:hAnsi="Tahoma" w:cs="Tahoma"/>
          <w:color w:val="000000" w:themeColor="text1"/>
          <w:sz w:val="20"/>
          <w:szCs w:val="20"/>
        </w:rPr>
      </w:pPr>
      <w:r w:rsidRPr="004E7F95">
        <w:rPr>
          <w:rFonts w:ascii="Tahoma" w:hAnsi="Tahoma" w:cs="Tahoma"/>
          <w:color w:val="000000" w:themeColor="text1"/>
          <w:sz w:val="20"/>
          <w:szCs w:val="20"/>
        </w:rPr>
        <w:t xml:space="preserve">Sygnalista może dokonać </w:t>
      </w:r>
      <w:r w:rsidR="007433B2" w:rsidRPr="004E7F95">
        <w:rPr>
          <w:rFonts w:ascii="Tahoma" w:hAnsi="Tahoma" w:cs="Tahoma"/>
          <w:color w:val="000000" w:themeColor="text1"/>
          <w:sz w:val="20"/>
          <w:szCs w:val="20"/>
        </w:rPr>
        <w:t>Z</w:t>
      </w:r>
      <w:r w:rsidRPr="004E7F95">
        <w:rPr>
          <w:rFonts w:ascii="Tahoma" w:hAnsi="Tahoma" w:cs="Tahoma"/>
          <w:color w:val="000000" w:themeColor="text1"/>
          <w:sz w:val="20"/>
          <w:szCs w:val="20"/>
        </w:rPr>
        <w:t xml:space="preserve">głoszenia </w:t>
      </w:r>
      <w:r w:rsidR="002571F0" w:rsidRPr="004E7F95">
        <w:rPr>
          <w:rFonts w:ascii="Tahoma" w:hAnsi="Tahoma" w:cs="Tahoma"/>
          <w:color w:val="000000" w:themeColor="text1"/>
          <w:sz w:val="20"/>
          <w:szCs w:val="20"/>
        </w:rPr>
        <w:t xml:space="preserve">wewnętrznego </w:t>
      </w:r>
      <w:r w:rsidRPr="004E7F95">
        <w:rPr>
          <w:rFonts w:ascii="Tahoma" w:hAnsi="Tahoma" w:cs="Tahoma"/>
          <w:color w:val="000000" w:themeColor="text1"/>
          <w:sz w:val="20"/>
          <w:szCs w:val="20"/>
        </w:rPr>
        <w:t>w następujący sposób:</w:t>
      </w:r>
    </w:p>
    <w:p w14:paraId="5AB7BB83" w14:textId="475A4902" w:rsidR="00511BDD" w:rsidRDefault="004C6863" w:rsidP="00DF60AE">
      <w:pPr>
        <w:pStyle w:val="default"/>
        <w:numPr>
          <w:ilvl w:val="1"/>
          <w:numId w:val="9"/>
        </w:numPr>
        <w:spacing w:after="0"/>
        <w:ind w:left="709"/>
        <w:jc w:val="both"/>
        <w:rPr>
          <w:rFonts w:ascii="Tahoma" w:hAnsi="Tahoma" w:cs="Tahoma"/>
          <w:sz w:val="20"/>
          <w:szCs w:val="20"/>
        </w:rPr>
      </w:pPr>
      <w:r>
        <w:rPr>
          <w:rFonts w:ascii="Tahoma" w:hAnsi="Tahoma" w:cs="Tahoma"/>
          <w:sz w:val="20"/>
          <w:szCs w:val="20"/>
        </w:rPr>
        <w:t>t</w:t>
      </w:r>
      <w:r w:rsidR="00511BDD">
        <w:rPr>
          <w:rFonts w:ascii="Tahoma" w:hAnsi="Tahoma" w:cs="Tahoma"/>
          <w:sz w:val="20"/>
          <w:szCs w:val="20"/>
        </w:rPr>
        <w:t xml:space="preserve">elefonicznie na numer </w:t>
      </w:r>
      <w:r w:rsidR="00B42DC1">
        <w:rPr>
          <w:rFonts w:ascii="Tahoma" w:hAnsi="Tahoma" w:cs="Tahoma"/>
          <w:sz w:val="20"/>
          <w:szCs w:val="20"/>
        </w:rPr>
        <w:t>914337231 kontaktując się z pracownikiem sekretariatu pełniąc</w:t>
      </w:r>
      <w:r>
        <w:rPr>
          <w:rFonts w:ascii="Tahoma" w:hAnsi="Tahoma" w:cs="Tahoma"/>
          <w:sz w:val="20"/>
          <w:szCs w:val="20"/>
        </w:rPr>
        <w:t>ym</w:t>
      </w:r>
      <w:r w:rsidR="00B42DC1">
        <w:rPr>
          <w:rFonts w:ascii="Tahoma" w:hAnsi="Tahoma" w:cs="Tahoma"/>
          <w:sz w:val="20"/>
          <w:szCs w:val="20"/>
        </w:rPr>
        <w:t xml:space="preserve"> funkcje Pełnomocnika, </w:t>
      </w:r>
    </w:p>
    <w:p w14:paraId="354E91A9" w14:textId="7BC01EF4" w:rsidR="005B374F" w:rsidRPr="00B42DC1" w:rsidRDefault="005B374F" w:rsidP="00B42DC1">
      <w:pPr>
        <w:pStyle w:val="default"/>
        <w:numPr>
          <w:ilvl w:val="1"/>
          <w:numId w:val="9"/>
        </w:numPr>
        <w:spacing w:after="0"/>
        <w:ind w:left="709"/>
        <w:jc w:val="both"/>
        <w:rPr>
          <w:rFonts w:ascii="Tahoma" w:hAnsi="Tahoma" w:cs="Tahoma"/>
          <w:sz w:val="20"/>
          <w:szCs w:val="20"/>
        </w:rPr>
      </w:pPr>
      <w:r w:rsidRPr="002571F0">
        <w:rPr>
          <w:rFonts w:ascii="Tahoma" w:hAnsi="Tahoma" w:cs="Tahoma"/>
          <w:sz w:val="20"/>
          <w:szCs w:val="20"/>
        </w:rPr>
        <w:t xml:space="preserve">listownie </w:t>
      </w:r>
      <w:r w:rsidR="006443C8" w:rsidRPr="002571F0">
        <w:rPr>
          <w:rFonts w:ascii="Tahoma" w:hAnsi="Tahoma" w:cs="Tahoma"/>
          <w:sz w:val="20"/>
          <w:szCs w:val="20"/>
        </w:rPr>
        <w:t>na adres placówki, z dopiskiem „</w:t>
      </w:r>
      <w:r w:rsidR="00BF6542" w:rsidRPr="002571F0">
        <w:rPr>
          <w:rFonts w:ascii="Tahoma" w:hAnsi="Tahoma" w:cs="Tahoma"/>
          <w:sz w:val="20"/>
          <w:szCs w:val="20"/>
        </w:rPr>
        <w:t xml:space="preserve">Poufne – </w:t>
      </w:r>
      <w:r w:rsidR="007433B2" w:rsidRPr="002571F0">
        <w:rPr>
          <w:rFonts w:ascii="Tahoma" w:hAnsi="Tahoma" w:cs="Tahoma"/>
          <w:sz w:val="20"/>
          <w:szCs w:val="20"/>
        </w:rPr>
        <w:t>P</w:t>
      </w:r>
      <w:r w:rsidR="00BF6542" w:rsidRPr="002571F0">
        <w:rPr>
          <w:rFonts w:ascii="Tahoma" w:hAnsi="Tahoma" w:cs="Tahoma"/>
          <w:sz w:val="20"/>
          <w:szCs w:val="20"/>
        </w:rPr>
        <w:t>ełnomocnik ds. obsługi zgłoszeń</w:t>
      </w:r>
      <w:r w:rsidR="006443C8" w:rsidRPr="002571F0">
        <w:rPr>
          <w:rFonts w:ascii="Tahoma" w:hAnsi="Tahoma" w:cs="Tahoma"/>
          <w:sz w:val="20"/>
          <w:szCs w:val="20"/>
        </w:rPr>
        <w:t>”</w:t>
      </w:r>
      <w:r w:rsidR="00DF60AE" w:rsidRPr="002571F0">
        <w:rPr>
          <w:rFonts w:ascii="Tahoma" w:hAnsi="Tahoma" w:cs="Tahoma"/>
          <w:sz w:val="20"/>
          <w:szCs w:val="20"/>
        </w:rPr>
        <w:t>,</w:t>
      </w:r>
    </w:p>
    <w:p w14:paraId="04DF3D1F" w14:textId="78EE3A8B" w:rsidR="001031C6" w:rsidRPr="002571F0" w:rsidRDefault="001031C6" w:rsidP="001031C6">
      <w:pPr>
        <w:pStyle w:val="default"/>
        <w:numPr>
          <w:ilvl w:val="0"/>
          <w:numId w:val="9"/>
        </w:numPr>
        <w:spacing w:after="0"/>
        <w:ind w:left="284" w:hanging="284"/>
        <w:jc w:val="both"/>
        <w:rPr>
          <w:rFonts w:ascii="Tahoma" w:hAnsi="Tahoma" w:cs="Tahoma"/>
          <w:sz w:val="20"/>
          <w:szCs w:val="20"/>
        </w:rPr>
      </w:pPr>
      <w:bookmarkStart w:id="0" w:name="_Hlk172898814"/>
      <w:r w:rsidRPr="002571F0">
        <w:rPr>
          <w:rFonts w:ascii="Tahoma" w:hAnsi="Tahoma" w:cs="Tahoma"/>
          <w:sz w:val="20"/>
          <w:szCs w:val="20"/>
        </w:rPr>
        <w:t xml:space="preserve">Osobą w ramach Placówki upoważnioną do przyjmowania </w:t>
      </w:r>
      <w:r w:rsidR="007433B2" w:rsidRPr="002571F0">
        <w:rPr>
          <w:rFonts w:ascii="Tahoma" w:hAnsi="Tahoma" w:cs="Tahoma"/>
          <w:sz w:val="20"/>
          <w:szCs w:val="20"/>
        </w:rPr>
        <w:t>Z</w:t>
      </w:r>
      <w:r w:rsidRPr="002571F0">
        <w:rPr>
          <w:rFonts w:ascii="Tahoma" w:hAnsi="Tahoma" w:cs="Tahoma"/>
          <w:sz w:val="20"/>
          <w:szCs w:val="20"/>
        </w:rPr>
        <w:t xml:space="preserve">głoszeń wewnętrznych jest </w:t>
      </w:r>
      <w:r w:rsidR="007433B2" w:rsidRPr="002571F0">
        <w:rPr>
          <w:rFonts w:ascii="Tahoma" w:hAnsi="Tahoma" w:cs="Tahoma"/>
          <w:sz w:val="20"/>
          <w:szCs w:val="20"/>
        </w:rPr>
        <w:t>P</w:t>
      </w:r>
      <w:r w:rsidRPr="002571F0">
        <w:rPr>
          <w:rFonts w:ascii="Tahoma" w:hAnsi="Tahoma" w:cs="Tahoma"/>
          <w:sz w:val="20"/>
          <w:szCs w:val="20"/>
        </w:rPr>
        <w:t>ełnomocnik ds. obsługi zgłoszeń (dalej: „Pełnomocnik”)</w:t>
      </w:r>
      <w:r w:rsidR="002B0CC3">
        <w:rPr>
          <w:rFonts w:ascii="Tahoma" w:hAnsi="Tahoma" w:cs="Tahoma"/>
          <w:sz w:val="20"/>
          <w:szCs w:val="20"/>
        </w:rPr>
        <w:t>.</w:t>
      </w:r>
    </w:p>
    <w:p w14:paraId="2236BEA9" w14:textId="197D2849" w:rsidR="00BF6542" w:rsidRPr="002571F0" w:rsidRDefault="001031C6" w:rsidP="00DF60AE">
      <w:pPr>
        <w:pStyle w:val="default"/>
        <w:numPr>
          <w:ilvl w:val="0"/>
          <w:numId w:val="9"/>
        </w:numPr>
        <w:spacing w:after="0"/>
        <w:ind w:left="284" w:hanging="284"/>
        <w:jc w:val="both"/>
        <w:rPr>
          <w:rFonts w:ascii="Tahoma" w:hAnsi="Tahoma" w:cs="Tahoma"/>
          <w:sz w:val="20"/>
          <w:szCs w:val="20"/>
        </w:rPr>
      </w:pPr>
      <w:r w:rsidRPr="002571F0">
        <w:rPr>
          <w:rFonts w:ascii="Tahoma" w:hAnsi="Tahoma" w:cs="Tahoma"/>
          <w:sz w:val="20"/>
          <w:szCs w:val="20"/>
        </w:rPr>
        <w:t>Wewnętrzną</w:t>
      </w:r>
      <w:r w:rsidR="00EB6B5F" w:rsidRPr="002571F0">
        <w:rPr>
          <w:rFonts w:ascii="Tahoma" w:hAnsi="Tahoma" w:cs="Tahoma"/>
          <w:sz w:val="20"/>
          <w:szCs w:val="20"/>
        </w:rPr>
        <w:t xml:space="preserve"> jednostką organizacyjną w ramach struktury organizacyjnej Placówki, upoważnioną do podejmowania działań następczych, włączając w to weryfikację </w:t>
      </w:r>
      <w:r w:rsidR="007433B2" w:rsidRPr="002571F0">
        <w:rPr>
          <w:rFonts w:ascii="Tahoma" w:hAnsi="Tahoma" w:cs="Tahoma"/>
          <w:sz w:val="20"/>
          <w:szCs w:val="20"/>
        </w:rPr>
        <w:t>Z</w:t>
      </w:r>
      <w:r w:rsidR="00EB6B5F" w:rsidRPr="002571F0">
        <w:rPr>
          <w:rFonts w:ascii="Tahoma" w:hAnsi="Tahoma" w:cs="Tahoma"/>
          <w:sz w:val="20"/>
          <w:szCs w:val="20"/>
        </w:rPr>
        <w:t xml:space="preserve">głoszenia wewnętrznego i dalszą komunikację z </w:t>
      </w:r>
      <w:r w:rsidR="007433B2" w:rsidRPr="002571F0">
        <w:rPr>
          <w:rFonts w:ascii="Tahoma" w:hAnsi="Tahoma" w:cs="Tahoma"/>
          <w:sz w:val="20"/>
          <w:szCs w:val="20"/>
        </w:rPr>
        <w:t>S</w:t>
      </w:r>
      <w:r w:rsidR="00EB6B5F" w:rsidRPr="002571F0">
        <w:rPr>
          <w:rFonts w:ascii="Tahoma" w:hAnsi="Tahoma" w:cs="Tahoma"/>
          <w:sz w:val="20"/>
          <w:szCs w:val="20"/>
        </w:rPr>
        <w:t xml:space="preserve">ygnalistą, w tym występowanie o dodatkowe informacje i przekazywanie </w:t>
      </w:r>
      <w:r w:rsidR="007433B2" w:rsidRPr="002571F0">
        <w:rPr>
          <w:rFonts w:ascii="Tahoma" w:hAnsi="Tahoma" w:cs="Tahoma"/>
          <w:sz w:val="20"/>
          <w:szCs w:val="20"/>
        </w:rPr>
        <w:t>S</w:t>
      </w:r>
      <w:r w:rsidR="00EB6B5F" w:rsidRPr="002571F0">
        <w:rPr>
          <w:rFonts w:ascii="Tahoma" w:hAnsi="Tahoma" w:cs="Tahoma"/>
          <w:sz w:val="20"/>
          <w:szCs w:val="20"/>
        </w:rPr>
        <w:t>ygnaliście informacji zwrotne</w:t>
      </w:r>
      <w:bookmarkEnd w:id="0"/>
      <w:r w:rsidR="00EB6B5F" w:rsidRPr="002571F0">
        <w:rPr>
          <w:rFonts w:ascii="Tahoma" w:hAnsi="Tahoma" w:cs="Tahoma"/>
          <w:sz w:val="20"/>
          <w:szCs w:val="20"/>
        </w:rPr>
        <w:t>j jest Komisja.</w:t>
      </w:r>
    </w:p>
    <w:p w14:paraId="3F7EF152" w14:textId="77777777" w:rsidR="009048B9" w:rsidRPr="002571F0" w:rsidRDefault="00F3683B" w:rsidP="009048B9">
      <w:pPr>
        <w:pStyle w:val="default"/>
        <w:numPr>
          <w:ilvl w:val="0"/>
          <w:numId w:val="9"/>
        </w:numPr>
        <w:spacing w:after="0"/>
        <w:ind w:left="284" w:hanging="284"/>
        <w:jc w:val="both"/>
        <w:rPr>
          <w:rFonts w:ascii="Tahoma" w:hAnsi="Tahoma" w:cs="Tahoma"/>
          <w:sz w:val="20"/>
          <w:szCs w:val="20"/>
        </w:rPr>
      </w:pPr>
      <w:r w:rsidRPr="002571F0">
        <w:rPr>
          <w:rFonts w:ascii="Tahoma" w:hAnsi="Tahoma" w:cs="Tahoma"/>
          <w:sz w:val="20"/>
          <w:szCs w:val="20"/>
        </w:rPr>
        <w:t>Komisja powoływana jest zarządzeniem dyrektora Placówki i składa się z trzech osób.</w:t>
      </w:r>
    </w:p>
    <w:p w14:paraId="29AE5083" w14:textId="0CF38717" w:rsidR="009048B9" w:rsidRPr="002571F0" w:rsidRDefault="009048B9" w:rsidP="009048B9">
      <w:pPr>
        <w:pStyle w:val="default"/>
        <w:numPr>
          <w:ilvl w:val="0"/>
          <w:numId w:val="9"/>
        </w:numPr>
        <w:spacing w:after="0"/>
        <w:ind w:left="284" w:hanging="284"/>
        <w:jc w:val="both"/>
        <w:rPr>
          <w:rFonts w:ascii="Tahoma" w:hAnsi="Tahoma" w:cs="Tahoma"/>
          <w:sz w:val="20"/>
          <w:szCs w:val="20"/>
        </w:rPr>
      </w:pPr>
      <w:r w:rsidRPr="002571F0">
        <w:rPr>
          <w:rFonts w:ascii="Tahoma" w:hAnsi="Tahoma" w:cs="Tahoma"/>
          <w:sz w:val="20"/>
          <w:szCs w:val="20"/>
        </w:rPr>
        <w:lastRenderedPageBreak/>
        <w:t>Członkiem Komisji nie może być osoba, której dotyczy Zgłoszenie, osoba będąca bezpośrednim przełożonym Sygnalisty, którego dotyczy zgłoszenie, ani osoba bezpośrednio podlegająca Sygnaliście, którego dotyczy Zgłoszenie.</w:t>
      </w:r>
    </w:p>
    <w:p w14:paraId="5C00DE48" w14:textId="7BB5BDB2" w:rsidR="009048B9" w:rsidRPr="002571F0" w:rsidRDefault="009048B9" w:rsidP="009048B9">
      <w:pPr>
        <w:pStyle w:val="default"/>
        <w:numPr>
          <w:ilvl w:val="0"/>
          <w:numId w:val="9"/>
        </w:numPr>
        <w:spacing w:after="0"/>
        <w:ind w:left="284" w:hanging="284"/>
        <w:jc w:val="both"/>
        <w:rPr>
          <w:rFonts w:ascii="Tahoma" w:hAnsi="Tahoma" w:cs="Tahoma"/>
          <w:sz w:val="20"/>
          <w:szCs w:val="20"/>
        </w:rPr>
      </w:pPr>
      <w:r w:rsidRPr="002571F0">
        <w:rPr>
          <w:rFonts w:ascii="Tahoma" w:hAnsi="Tahoma" w:cs="Tahoma"/>
          <w:sz w:val="20"/>
          <w:szCs w:val="20"/>
        </w:rPr>
        <w:t>W sytuacji, gdy w ocenie członka Komisji zaistnieją okoliczności, które mogą rzutować na jego bezstronność w ocenie zgłoszenia, ma on obowiązek zawnioskować do dyrektora Placówki o wyłączenie z prac Komisji w prowadzonym postępowaniu wyjaśniającym.</w:t>
      </w:r>
    </w:p>
    <w:p w14:paraId="3B43E89A" w14:textId="1029465F" w:rsidR="007433B2" w:rsidRPr="002571F0" w:rsidRDefault="001031C6" w:rsidP="007433B2">
      <w:pPr>
        <w:pStyle w:val="default"/>
        <w:numPr>
          <w:ilvl w:val="0"/>
          <w:numId w:val="9"/>
        </w:numPr>
        <w:spacing w:after="0"/>
        <w:ind w:left="284" w:hanging="284"/>
        <w:jc w:val="both"/>
        <w:rPr>
          <w:rFonts w:ascii="Tahoma" w:hAnsi="Tahoma" w:cs="Tahoma"/>
          <w:sz w:val="20"/>
          <w:szCs w:val="20"/>
        </w:rPr>
      </w:pPr>
      <w:r w:rsidRPr="002571F0">
        <w:rPr>
          <w:rFonts w:ascii="Tahoma" w:hAnsi="Tahoma" w:cs="Tahoma"/>
          <w:sz w:val="20"/>
          <w:szCs w:val="20"/>
        </w:rPr>
        <w:t xml:space="preserve">Do przyjmowania i weryfikacji </w:t>
      </w:r>
      <w:r w:rsidR="007433B2" w:rsidRPr="002571F0">
        <w:rPr>
          <w:rFonts w:ascii="Tahoma" w:hAnsi="Tahoma" w:cs="Tahoma"/>
          <w:sz w:val="20"/>
          <w:szCs w:val="20"/>
        </w:rPr>
        <w:t>Z</w:t>
      </w:r>
      <w:r w:rsidRPr="002571F0">
        <w:rPr>
          <w:rFonts w:ascii="Tahoma" w:hAnsi="Tahoma" w:cs="Tahoma"/>
          <w:sz w:val="20"/>
          <w:szCs w:val="20"/>
        </w:rPr>
        <w:t xml:space="preserve">głoszeń, podejmowania działań następczych oraz przetwarzania danych osobowych oraz wykonywania innych czynności wskazanych w </w:t>
      </w:r>
      <w:r w:rsidR="006F28FB" w:rsidRPr="002571F0">
        <w:rPr>
          <w:rFonts w:ascii="Tahoma" w:hAnsi="Tahoma" w:cs="Tahoma"/>
          <w:sz w:val="20"/>
          <w:szCs w:val="20"/>
        </w:rPr>
        <w:t>Procedurze</w:t>
      </w:r>
      <w:r w:rsidRPr="002571F0">
        <w:rPr>
          <w:rFonts w:ascii="Tahoma" w:hAnsi="Tahoma" w:cs="Tahoma"/>
          <w:sz w:val="20"/>
          <w:szCs w:val="20"/>
        </w:rPr>
        <w:t xml:space="preserve"> </w:t>
      </w:r>
      <w:r w:rsidR="006F28FB" w:rsidRPr="002571F0">
        <w:rPr>
          <w:rFonts w:ascii="Tahoma" w:hAnsi="Tahoma" w:cs="Tahoma"/>
          <w:sz w:val="20"/>
          <w:szCs w:val="20"/>
        </w:rPr>
        <w:t xml:space="preserve">dopuszczane są </w:t>
      </w:r>
      <w:r w:rsidRPr="002571F0">
        <w:rPr>
          <w:rFonts w:ascii="Tahoma" w:hAnsi="Tahoma" w:cs="Tahoma"/>
          <w:sz w:val="20"/>
          <w:szCs w:val="20"/>
        </w:rPr>
        <w:t xml:space="preserve">wyłącznie osoby posiadające pisemne upoważnienie </w:t>
      </w:r>
      <w:r w:rsidR="002571F0" w:rsidRPr="002571F0">
        <w:rPr>
          <w:rFonts w:ascii="Tahoma" w:hAnsi="Tahoma" w:cs="Tahoma"/>
          <w:sz w:val="20"/>
          <w:szCs w:val="20"/>
        </w:rPr>
        <w:t xml:space="preserve">(w tym do przetwarzania danych osobowych) </w:t>
      </w:r>
      <w:r w:rsidRPr="002571F0">
        <w:rPr>
          <w:rFonts w:ascii="Tahoma" w:hAnsi="Tahoma" w:cs="Tahoma"/>
          <w:sz w:val="20"/>
          <w:szCs w:val="20"/>
        </w:rPr>
        <w:t>oraz oświadczenie o zachowaniu poufności.</w:t>
      </w:r>
    </w:p>
    <w:p w14:paraId="2EA9BEBF" w14:textId="06991EEC" w:rsidR="007433B2" w:rsidRPr="002571F0" w:rsidRDefault="007433B2" w:rsidP="007433B2">
      <w:pPr>
        <w:pStyle w:val="default"/>
        <w:numPr>
          <w:ilvl w:val="0"/>
          <w:numId w:val="9"/>
        </w:numPr>
        <w:spacing w:after="0"/>
        <w:ind w:left="284" w:hanging="284"/>
        <w:jc w:val="both"/>
        <w:rPr>
          <w:rFonts w:ascii="Tahoma" w:hAnsi="Tahoma" w:cs="Tahoma"/>
          <w:sz w:val="20"/>
          <w:szCs w:val="20"/>
        </w:rPr>
      </w:pPr>
      <w:r w:rsidRPr="002571F0">
        <w:rPr>
          <w:rFonts w:ascii="Tahoma" w:hAnsi="Tahoma" w:cs="Tahoma"/>
          <w:sz w:val="20"/>
          <w:szCs w:val="20"/>
        </w:rPr>
        <w:t>Zgłoszenie powinno zawierać:</w:t>
      </w:r>
    </w:p>
    <w:p w14:paraId="6BEA0A2D" w14:textId="77777777" w:rsidR="007433B2" w:rsidRPr="002571F0" w:rsidRDefault="007433B2" w:rsidP="007433B2">
      <w:pPr>
        <w:pStyle w:val="default"/>
        <w:numPr>
          <w:ilvl w:val="1"/>
          <w:numId w:val="9"/>
        </w:numPr>
        <w:spacing w:after="0"/>
        <w:ind w:left="709"/>
        <w:jc w:val="both"/>
        <w:rPr>
          <w:rFonts w:ascii="Tahoma" w:hAnsi="Tahoma" w:cs="Tahoma"/>
          <w:sz w:val="20"/>
          <w:szCs w:val="20"/>
        </w:rPr>
      </w:pPr>
      <w:r w:rsidRPr="002571F0">
        <w:rPr>
          <w:rFonts w:ascii="Tahoma" w:hAnsi="Tahoma" w:cs="Tahoma"/>
          <w:sz w:val="20"/>
          <w:szCs w:val="20"/>
        </w:rPr>
        <w:t>dane osoby zgłaszającej, tj. imię, nazwisko, stanowisk, miejsce pracy,</w:t>
      </w:r>
    </w:p>
    <w:p w14:paraId="4D8FEC17" w14:textId="77777777" w:rsidR="007433B2" w:rsidRPr="002571F0" w:rsidRDefault="007433B2" w:rsidP="007433B2">
      <w:pPr>
        <w:pStyle w:val="default"/>
        <w:numPr>
          <w:ilvl w:val="1"/>
          <w:numId w:val="9"/>
        </w:numPr>
        <w:spacing w:after="0"/>
        <w:ind w:left="709"/>
        <w:jc w:val="both"/>
        <w:rPr>
          <w:rFonts w:ascii="Tahoma" w:hAnsi="Tahoma" w:cs="Tahoma"/>
          <w:sz w:val="20"/>
          <w:szCs w:val="20"/>
        </w:rPr>
      </w:pPr>
      <w:r w:rsidRPr="002571F0">
        <w:rPr>
          <w:rFonts w:ascii="Tahoma" w:hAnsi="Tahoma" w:cs="Tahoma"/>
          <w:sz w:val="20"/>
          <w:szCs w:val="20"/>
        </w:rPr>
        <w:t>datę i miejsce sporządzenia,</w:t>
      </w:r>
    </w:p>
    <w:p w14:paraId="4BDD0B45" w14:textId="77777777" w:rsidR="007433B2" w:rsidRPr="002571F0" w:rsidRDefault="007433B2" w:rsidP="007433B2">
      <w:pPr>
        <w:pStyle w:val="default"/>
        <w:numPr>
          <w:ilvl w:val="1"/>
          <w:numId w:val="9"/>
        </w:numPr>
        <w:spacing w:after="0"/>
        <w:ind w:left="709"/>
        <w:jc w:val="both"/>
        <w:rPr>
          <w:rFonts w:ascii="Tahoma" w:hAnsi="Tahoma" w:cs="Tahoma"/>
          <w:sz w:val="20"/>
          <w:szCs w:val="20"/>
        </w:rPr>
      </w:pPr>
      <w:r w:rsidRPr="002571F0">
        <w:rPr>
          <w:rFonts w:ascii="Tahoma" w:hAnsi="Tahoma" w:cs="Tahoma"/>
          <w:sz w:val="20"/>
          <w:szCs w:val="20"/>
        </w:rPr>
        <w:t>dokładny opis naruszenia wraz z określeniem czasookresu, w jakim do niego doszło oraz określeniem danych podmiotu naruszającego,</w:t>
      </w:r>
    </w:p>
    <w:p w14:paraId="506B8789" w14:textId="77777777" w:rsidR="007433B2" w:rsidRPr="002571F0" w:rsidRDefault="007433B2" w:rsidP="007433B2">
      <w:pPr>
        <w:pStyle w:val="default"/>
        <w:numPr>
          <w:ilvl w:val="1"/>
          <w:numId w:val="9"/>
        </w:numPr>
        <w:spacing w:after="0"/>
        <w:ind w:left="709"/>
        <w:jc w:val="both"/>
        <w:rPr>
          <w:rFonts w:ascii="Tahoma" w:hAnsi="Tahoma" w:cs="Tahoma"/>
          <w:sz w:val="20"/>
          <w:szCs w:val="20"/>
        </w:rPr>
      </w:pPr>
      <w:r w:rsidRPr="002571F0">
        <w:rPr>
          <w:rFonts w:ascii="Tahoma" w:hAnsi="Tahoma" w:cs="Tahoma"/>
          <w:sz w:val="20"/>
          <w:szCs w:val="20"/>
        </w:rPr>
        <w:t>opis potencjalnych i rzeczywistych skutków naruszenia,</w:t>
      </w:r>
    </w:p>
    <w:p w14:paraId="0AB8AD9D" w14:textId="20FE2203" w:rsidR="007433B2" w:rsidRPr="002571F0" w:rsidRDefault="007433B2" w:rsidP="007433B2">
      <w:pPr>
        <w:pStyle w:val="default"/>
        <w:numPr>
          <w:ilvl w:val="1"/>
          <w:numId w:val="9"/>
        </w:numPr>
        <w:spacing w:after="0"/>
        <w:ind w:left="709"/>
        <w:jc w:val="both"/>
        <w:rPr>
          <w:rFonts w:ascii="Tahoma" w:hAnsi="Tahoma" w:cs="Tahoma"/>
          <w:sz w:val="20"/>
          <w:szCs w:val="20"/>
        </w:rPr>
      </w:pPr>
      <w:r w:rsidRPr="002571F0">
        <w:rPr>
          <w:rFonts w:ascii="Tahoma" w:hAnsi="Tahoma" w:cs="Tahoma"/>
          <w:sz w:val="20"/>
          <w:szCs w:val="20"/>
        </w:rPr>
        <w:t>wymienienie dowodów na poparcie zgłaszanego naruszenia.</w:t>
      </w:r>
    </w:p>
    <w:p w14:paraId="2D6A9C97" w14:textId="447FC70B" w:rsidR="007433B2" w:rsidRPr="002571F0" w:rsidRDefault="007433B2" w:rsidP="007433B2">
      <w:pPr>
        <w:pStyle w:val="default"/>
        <w:numPr>
          <w:ilvl w:val="0"/>
          <w:numId w:val="9"/>
        </w:numPr>
        <w:spacing w:after="0"/>
        <w:ind w:left="284" w:hanging="284"/>
        <w:jc w:val="both"/>
        <w:rPr>
          <w:rFonts w:ascii="Tahoma" w:hAnsi="Tahoma" w:cs="Tahoma"/>
          <w:sz w:val="20"/>
          <w:szCs w:val="20"/>
        </w:rPr>
      </w:pPr>
      <w:r w:rsidRPr="002571F0">
        <w:rPr>
          <w:rFonts w:ascii="Tahoma" w:hAnsi="Tahoma" w:cs="Tahoma"/>
          <w:sz w:val="20"/>
          <w:szCs w:val="20"/>
        </w:rPr>
        <w:t>Zgłaszający zobowiązany jest do podawania w zgłoszeniu prawdziwych informacji, w sposób który nie będzie stanowić naruszenia godności osobistej innej osoby.</w:t>
      </w:r>
    </w:p>
    <w:p w14:paraId="77593F48" w14:textId="59E41E0B" w:rsidR="007433B2" w:rsidRPr="002571F0" w:rsidRDefault="007433B2" w:rsidP="007433B2">
      <w:pPr>
        <w:pStyle w:val="default"/>
        <w:numPr>
          <w:ilvl w:val="0"/>
          <w:numId w:val="9"/>
        </w:numPr>
        <w:spacing w:after="0"/>
        <w:ind w:left="284" w:hanging="284"/>
        <w:jc w:val="both"/>
        <w:rPr>
          <w:rFonts w:ascii="Tahoma" w:hAnsi="Tahoma" w:cs="Tahoma"/>
          <w:sz w:val="20"/>
          <w:szCs w:val="20"/>
        </w:rPr>
      </w:pPr>
      <w:r w:rsidRPr="002571F0">
        <w:rPr>
          <w:rFonts w:ascii="Tahoma" w:hAnsi="Tahoma" w:cs="Tahoma"/>
          <w:bCs/>
          <w:sz w:val="20"/>
          <w:szCs w:val="20"/>
        </w:rPr>
        <w:t xml:space="preserve">Niedopuszczalne jest fałszywe oskarżanie i celowe zgłaszanie nieprawdziwych informacji. Sygnalista powinien pozostawać w dobrej wierze. Konsekwencje fałszywych zgłoszeń opisane zostały w § </w:t>
      </w:r>
      <w:r w:rsidR="002571F0" w:rsidRPr="002571F0">
        <w:rPr>
          <w:rFonts w:ascii="Tahoma" w:hAnsi="Tahoma" w:cs="Tahoma"/>
          <w:bCs/>
          <w:sz w:val="20"/>
          <w:szCs w:val="20"/>
        </w:rPr>
        <w:t>7</w:t>
      </w:r>
      <w:r w:rsidRPr="002571F0">
        <w:rPr>
          <w:rFonts w:ascii="Tahoma" w:hAnsi="Tahoma" w:cs="Tahoma"/>
          <w:bCs/>
          <w:sz w:val="20"/>
          <w:szCs w:val="20"/>
        </w:rPr>
        <w:t xml:space="preserve"> niniejszej Procedury.</w:t>
      </w:r>
    </w:p>
    <w:p w14:paraId="65D44A41" w14:textId="30B4F469" w:rsidR="007433B2" w:rsidRPr="004C6863" w:rsidRDefault="00C71F1C" w:rsidP="007433B2">
      <w:pPr>
        <w:pStyle w:val="default"/>
        <w:numPr>
          <w:ilvl w:val="0"/>
          <w:numId w:val="9"/>
        </w:numPr>
        <w:spacing w:after="0"/>
        <w:ind w:left="284" w:hanging="284"/>
        <w:jc w:val="both"/>
        <w:rPr>
          <w:rFonts w:ascii="Tahoma" w:hAnsi="Tahoma" w:cs="Tahoma"/>
          <w:sz w:val="20"/>
          <w:szCs w:val="20"/>
        </w:rPr>
      </w:pPr>
      <w:r w:rsidRPr="004C6863">
        <w:rPr>
          <w:rFonts w:ascii="Tahoma" w:hAnsi="Tahoma" w:cs="Tahoma"/>
          <w:sz w:val="20"/>
          <w:szCs w:val="20"/>
        </w:rPr>
        <w:t xml:space="preserve">  Zgłoszenia anonimowe nie są rejestrowane i nie podlegają rozpoznaniu w ramach niniejszej Procedury</w:t>
      </w:r>
      <w:r w:rsidR="007433B2" w:rsidRPr="004C6863">
        <w:rPr>
          <w:rFonts w:ascii="Tahoma" w:hAnsi="Tahoma" w:cs="Tahoma"/>
          <w:sz w:val="20"/>
          <w:szCs w:val="20"/>
        </w:rPr>
        <w:t xml:space="preserve">. </w:t>
      </w:r>
    </w:p>
    <w:p w14:paraId="1F3505E5" w14:textId="77777777" w:rsidR="00BF6542" w:rsidRPr="002571F0" w:rsidRDefault="00BF6542" w:rsidP="00DF60AE">
      <w:pPr>
        <w:pStyle w:val="default"/>
        <w:numPr>
          <w:ilvl w:val="0"/>
          <w:numId w:val="9"/>
        </w:numPr>
        <w:spacing w:after="0"/>
        <w:ind w:left="284" w:hanging="284"/>
        <w:jc w:val="both"/>
        <w:rPr>
          <w:rFonts w:ascii="Tahoma" w:hAnsi="Tahoma" w:cs="Tahoma"/>
          <w:sz w:val="20"/>
          <w:szCs w:val="20"/>
        </w:rPr>
      </w:pPr>
      <w:r w:rsidRPr="002571F0">
        <w:rPr>
          <w:rFonts w:ascii="Tahoma" w:hAnsi="Tahoma" w:cs="Tahoma"/>
          <w:sz w:val="20"/>
          <w:szCs w:val="20"/>
        </w:rPr>
        <w:t>Pełnomocnik ma obowiązek potwierdzenia sygnaliście przyjęcia zgłoszenia wewnętrznego w terminie 7 dni od dnia jego otrzymania, chyba że sygnalista nie podał adresu do kontaktu, na który należy przekazać potwierdzenie.</w:t>
      </w:r>
      <w:bookmarkStart w:id="1" w:name="_GoBack"/>
      <w:bookmarkEnd w:id="1"/>
    </w:p>
    <w:p w14:paraId="502FE0FB" w14:textId="766A15F7" w:rsidR="00BF6542" w:rsidRPr="002571F0" w:rsidRDefault="008650FB" w:rsidP="00DF60AE">
      <w:pPr>
        <w:pStyle w:val="default"/>
        <w:numPr>
          <w:ilvl w:val="0"/>
          <w:numId w:val="9"/>
        </w:numPr>
        <w:spacing w:after="0"/>
        <w:ind w:left="284" w:hanging="284"/>
        <w:jc w:val="both"/>
        <w:rPr>
          <w:rFonts w:ascii="Tahoma" w:hAnsi="Tahoma" w:cs="Tahoma"/>
          <w:sz w:val="20"/>
          <w:szCs w:val="20"/>
        </w:rPr>
      </w:pPr>
      <w:r w:rsidRPr="002571F0">
        <w:rPr>
          <w:rFonts w:ascii="Tahoma" w:hAnsi="Tahoma" w:cs="Tahoma"/>
          <w:sz w:val="20"/>
          <w:szCs w:val="20"/>
        </w:rPr>
        <w:t xml:space="preserve">Komisja otrzymująca zgłoszenie, która jest odpowiedzialna za jego rozpatrzenie, </w:t>
      </w:r>
      <w:r w:rsidR="00BF6542" w:rsidRPr="002571F0">
        <w:rPr>
          <w:rFonts w:ascii="Tahoma" w:hAnsi="Tahoma" w:cs="Tahoma"/>
          <w:sz w:val="20"/>
          <w:szCs w:val="20"/>
        </w:rPr>
        <w:t xml:space="preserve">podejmuje z zachowaniem należytej staranności odpowiednie </w:t>
      </w:r>
      <w:r w:rsidR="002571F0" w:rsidRPr="002571F0">
        <w:rPr>
          <w:rFonts w:ascii="Tahoma" w:hAnsi="Tahoma" w:cs="Tahoma"/>
          <w:sz w:val="20"/>
          <w:szCs w:val="20"/>
        </w:rPr>
        <w:t>D</w:t>
      </w:r>
      <w:r w:rsidR="00BF6542" w:rsidRPr="002571F0">
        <w:rPr>
          <w:rFonts w:ascii="Tahoma" w:hAnsi="Tahoma" w:cs="Tahoma"/>
          <w:sz w:val="20"/>
          <w:szCs w:val="20"/>
        </w:rPr>
        <w:t xml:space="preserve">ziałania następcze. </w:t>
      </w:r>
    </w:p>
    <w:p w14:paraId="38CA73F3" w14:textId="4D6B4938" w:rsidR="008B2A03" w:rsidRPr="002571F0" w:rsidRDefault="00BF6542" w:rsidP="00DF60AE">
      <w:pPr>
        <w:pStyle w:val="default"/>
        <w:numPr>
          <w:ilvl w:val="0"/>
          <w:numId w:val="9"/>
        </w:numPr>
        <w:spacing w:after="0"/>
        <w:ind w:left="284" w:hanging="284"/>
        <w:jc w:val="both"/>
        <w:rPr>
          <w:rFonts w:ascii="Tahoma" w:hAnsi="Tahoma" w:cs="Tahoma"/>
          <w:sz w:val="20"/>
          <w:szCs w:val="20"/>
        </w:rPr>
      </w:pPr>
      <w:r w:rsidRPr="002571F0">
        <w:rPr>
          <w:rFonts w:ascii="Tahoma" w:hAnsi="Tahoma" w:cs="Tahoma"/>
          <w:sz w:val="20"/>
          <w:szCs w:val="20"/>
        </w:rPr>
        <w:t>Pełnomocnik ma obowiązek przekazać Sygnaliście informację zwrotną w terminie nieprzekraczającym 3 miesięcy od dnia potwierdzenia przyjęcia zgłoszenia wewnętrznego lub – w przypadku nieprzekazania potwierdzenia, o którym mowa w ust. 6 – 3 miesięcy od upływu 7 dni od dnia dokonania zgłoszenia wewnętrznego, chyba że sygnalista nie podał adresu do kontaktu, na który należy przekazać informację zwrotną.</w:t>
      </w:r>
    </w:p>
    <w:p w14:paraId="27E4C97B" w14:textId="0F1228E3" w:rsidR="007433B2" w:rsidRPr="002571F0" w:rsidRDefault="007433B2" w:rsidP="007433B2">
      <w:pPr>
        <w:pStyle w:val="default"/>
        <w:spacing w:after="0"/>
        <w:jc w:val="both"/>
        <w:rPr>
          <w:rFonts w:ascii="Tahoma" w:hAnsi="Tahoma" w:cs="Tahoma"/>
          <w:sz w:val="20"/>
          <w:szCs w:val="20"/>
        </w:rPr>
      </w:pPr>
    </w:p>
    <w:p w14:paraId="33305313" w14:textId="5FEFD0F9" w:rsidR="007433B2" w:rsidRPr="002571F0" w:rsidRDefault="007433B2" w:rsidP="007433B2">
      <w:pPr>
        <w:pStyle w:val="default"/>
        <w:spacing w:after="0"/>
        <w:jc w:val="center"/>
        <w:rPr>
          <w:rFonts w:ascii="Tahoma" w:hAnsi="Tahoma" w:cs="Tahoma"/>
          <w:b/>
          <w:sz w:val="20"/>
          <w:szCs w:val="20"/>
        </w:rPr>
      </w:pPr>
      <w:r w:rsidRPr="002571F0">
        <w:rPr>
          <w:rFonts w:ascii="Tahoma" w:hAnsi="Tahoma" w:cs="Tahoma"/>
          <w:b/>
          <w:sz w:val="20"/>
          <w:szCs w:val="20"/>
        </w:rPr>
        <w:t>§ 4</w:t>
      </w:r>
    </w:p>
    <w:p w14:paraId="46B73E97" w14:textId="3FD72197" w:rsidR="007433B2" w:rsidRDefault="007433B2" w:rsidP="007433B2">
      <w:pPr>
        <w:pStyle w:val="default"/>
        <w:spacing w:after="0"/>
        <w:jc w:val="center"/>
        <w:rPr>
          <w:rFonts w:ascii="Tahoma" w:hAnsi="Tahoma" w:cs="Tahoma"/>
          <w:b/>
          <w:sz w:val="20"/>
          <w:szCs w:val="20"/>
        </w:rPr>
      </w:pPr>
      <w:r w:rsidRPr="002571F0">
        <w:rPr>
          <w:rFonts w:ascii="Tahoma" w:hAnsi="Tahoma" w:cs="Tahoma"/>
          <w:b/>
          <w:sz w:val="20"/>
          <w:szCs w:val="20"/>
        </w:rPr>
        <w:t>Rejestr zgłoszeń wewnętrznych</w:t>
      </w:r>
    </w:p>
    <w:p w14:paraId="3B30821C" w14:textId="77777777" w:rsidR="00E278E9" w:rsidRPr="002571F0" w:rsidRDefault="00E278E9" w:rsidP="007433B2">
      <w:pPr>
        <w:pStyle w:val="default"/>
        <w:spacing w:after="0"/>
        <w:jc w:val="center"/>
        <w:rPr>
          <w:rFonts w:ascii="Tahoma" w:hAnsi="Tahoma" w:cs="Tahoma"/>
          <w:b/>
          <w:sz w:val="20"/>
          <w:szCs w:val="20"/>
        </w:rPr>
      </w:pPr>
    </w:p>
    <w:p w14:paraId="017B63DA" w14:textId="75B24496" w:rsidR="007433B2" w:rsidRPr="002571F0" w:rsidRDefault="007433B2" w:rsidP="007433B2">
      <w:pPr>
        <w:pStyle w:val="default"/>
        <w:spacing w:after="0"/>
        <w:jc w:val="center"/>
        <w:rPr>
          <w:rFonts w:ascii="Tahoma" w:hAnsi="Tahoma" w:cs="Tahoma"/>
          <w:b/>
          <w:sz w:val="20"/>
          <w:szCs w:val="20"/>
        </w:rPr>
      </w:pPr>
    </w:p>
    <w:p w14:paraId="75A4C06C" w14:textId="417D56D2" w:rsidR="007433B2" w:rsidRPr="002571F0" w:rsidRDefault="00F3683B" w:rsidP="00F3683B">
      <w:pPr>
        <w:pStyle w:val="default"/>
        <w:numPr>
          <w:ilvl w:val="1"/>
          <w:numId w:val="4"/>
        </w:numPr>
        <w:spacing w:after="0"/>
        <w:ind w:left="284" w:hanging="284"/>
        <w:jc w:val="both"/>
        <w:rPr>
          <w:rFonts w:ascii="Tahoma" w:hAnsi="Tahoma" w:cs="Tahoma"/>
          <w:sz w:val="20"/>
          <w:szCs w:val="20"/>
        </w:rPr>
      </w:pPr>
      <w:r w:rsidRPr="002571F0">
        <w:rPr>
          <w:rFonts w:ascii="Tahoma" w:hAnsi="Tahoma" w:cs="Tahoma"/>
          <w:sz w:val="20"/>
          <w:szCs w:val="20"/>
        </w:rPr>
        <w:t>Placówka jest administratorem danych osobowych zgromadzonych w rejestrze zgłoszeń wewnętrznych.</w:t>
      </w:r>
    </w:p>
    <w:p w14:paraId="4BC14D15" w14:textId="77777777" w:rsidR="00F3683B" w:rsidRPr="002571F0" w:rsidRDefault="00F3683B" w:rsidP="00F3683B">
      <w:pPr>
        <w:pStyle w:val="default"/>
        <w:numPr>
          <w:ilvl w:val="1"/>
          <w:numId w:val="4"/>
        </w:numPr>
        <w:spacing w:after="0"/>
        <w:ind w:left="284" w:hanging="284"/>
        <w:jc w:val="both"/>
        <w:rPr>
          <w:rFonts w:ascii="Tahoma" w:hAnsi="Tahoma" w:cs="Tahoma"/>
          <w:sz w:val="20"/>
          <w:szCs w:val="20"/>
        </w:rPr>
      </w:pPr>
      <w:r w:rsidRPr="002571F0">
        <w:rPr>
          <w:rFonts w:ascii="Tahoma" w:hAnsi="Tahoma" w:cs="Tahoma"/>
          <w:sz w:val="20"/>
          <w:szCs w:val="20"/>
        </w:rPr>
        <w:t>Za prowadzenie rejestru zgłoszeń wewnętrznych odpowiada Pełnomocnik.</w:t>
      </w:r>
    </w:p>
    <w:p w14:paraId="0CA18E7C" w14:textId="5A71A66C" w:rsidR="00F3683B" w:rsidRPr="002571F0" w:rsidRDefault="007433B2" w:rsidP="007433B2">
      <w:pPr>
        <w:pStyle w:val="default"/>
        <w:numPr>
          <w:ilvl w:val="1"/>
          <w:numId w:val="4"/>
        </w:numPr>
        <w:spacing w:after="0"/>
        <w:ind w:left="284" w:hanging="284"/>
        <w:jc w:val="both"/>
        <w:rPr>
          <w:rFonts w:ascii="Tahoma" w:hAnsi="Tahoma" w:cs="Tahoma"/>
          <w:sz w:val="20"/>
          <w:szCs w:val="20"/>
        </w:rPr>
      </w:pPr>
      <w:r w:rsidRPr="002571F0">
        <w:rPr>
          <w:rFonts w:ascii="Tahoma" w:hAnsi="Tahoma" w:cs="Tahoma"/>
          <w:sz w:val="20"/>
          <w:szCs w:val="20"/>
        </w:rPr>
        <w:t xml:space="preserve">Wpisu do rejestru zgłoszeń wewnętrznych dokonuje się na podstawie </w:t>
      </w:r>
      <w:r w:rsidR="002571F0" w:rsidRPr="002571F0">
        <w:rPr>
          <w:rFonts w:ascii="Tahoma" w:hAnsi="Tahoma" w:cs="Tahoma"/>
          <w:sz w:val="20"/>
          <w:szCs w:val="20"/>
        </w:rPr>
        <w:t>Z</w:t>
      </w:r>
      <w:r w:rsidRPr="002571F0">
        <w:rPr>
          <w:rFonts w:ascii="Tahoma" w:hAnsi="Tahoma" w:cs="Tahoma"/>
          <w:sz w:val="20"/>
          <w:szCs w:val="20"/>
        </w:rPr>
        <w:t>głoszenia wewnętrznego.</w:t>
      </w:r>
    </w:p>
    <w:p w14:paraId="1A72E398" w14:textId="6E56A269" w:rsidR="007433B2" w:rsidRPr="002571F0" w:rsidRDefault="007433B2" w:rsidP="007433B2">
      <w:pPr>
        <w:pStyle w:val="default"/>
        <w:numPr>
          <w:ilvl w:val="1"/>
          <w:numId w:val="4"/>
        </w:numPr>
        <w:spacing w:after="0"/>
        <w:ind w:left="284" w:hanging="284"/>
        <w:jc w:val="both"/>
        <w:rPr>
          <w:rFonts w:ascii="Tahoma" w:hAnsi="Tahoma" w:cs="Tahoma"/>
          <w:sz w:val="20"/>
          <w:szCs w:val="20"/>
        </w:rPr>
      </w:pPr>
      <w:r w:rsidRPr="002571F0">
        <w:rPr>
          <w:rFonts w:ascii="Tahoma" w:hAnsi="Tahoma" w:cs="Tahoma"/>
          <w:sz w:val="20"/>
          <w:szCs w:val="20"/>
        </w:rPr>
        <w:t>Rejestr zgłoszeń wewnętrznych obejmuje:</w:t>
      </w:r>
    </w:p>
    <w:p w14:paraId="44920181" w14:textId="6C65A1D4" w:rsidR="007433B2" w:rsidRPr="002571F0" w:rsidRDefault="007433B2" w:rsidP="00F3683B">
      <w:pPr>
        <w:pStyle w:val="default"/>
        <w:numPr>
          <w:ilvl w:val="2"/>
          <w:numId w:val="4"/>
        </w:numPr>
        <w:spacing w:after="0"/>
        <w:ind w:left="709"/>
        <w:jc w:val="both"/>
        <w:rPr>
          <w:rFonts w:ascii="Tahoma" w:hAnsi="Tahoma" w:cs="Tahoma"/>
          <w:sz w:val="20"/>
          <w:szCs w:val="20"/>
        </w:rPr>
      </w:pPr>
      <w:r w:rsidRPr="002571F0">
        <w:rPr>
          <w:rFonts w:ascii="Tahoma" w:hAnsi="Tahoma" w:cs="Tahoma"/>
          <w:sz w:val="20"/>
          <w:szCs w:val="20"/>
        </w:rPr>
        <w:t>numer zgłoszenia;</w:t>
      </w:r>
    </w:p>
    <w:p w14:paraId="3050900D" w14:textId="11FE2706" w:rsidR="007433B2" w:rsidRPr="002571F0" w:rsidRDefault="007433B2" w:rsidP="00F3683B">
      <w:pPr>
        <w:pStyle w:val="default"/>
        <w:numPr>
          <w:ilvl w:val="2"/>
          <w:numId w:val="4"/>
        </w:numPr>
        <w:spacing w:after="0"/>
        <w:ind w:left="709"/>
        <w:jc w:val="both"/>
        <w:rPr>
          <w:rFonts w:ascii="Tahoma" w:hAnsi="Tahoma" w:cs="Tahoma"/>
          <w:sz w:val="20"/>
          <w:szCs w:val="20"/>
        </w:rPr>
      </w:pPr>
      <w:r w:rsidRPr="002571F0">
        <w:rPr>
          <w:rFonts w:ascii="Tahoma" w:hAnsi="Tahoma" w:cs="Tahoma"/>
          <w:sz w:val="20"/>
          <w:szCs w:val="20"/>
        </w:rPr>
        <w:t>przedmiot naruszenia prawa;</w:t>
      </w:r>
    </w:p>
    <w:p w14:paraId="1DB30290" w14:textId="5E2BBEF6" w:rsidR="007433B2" w:rsidRPr="002571F0" w:rsidRDefault="007433B2" w:rsidP="00F3683B">
      <w:pPr>
        <w:pStyle w:val="default"/>
        <w:numPr>
          <w:ilvl w:val="2"/>
          <w:numId w:val="4"/>
        </w:numPr>
        <w:spacing w:after="0"/>
        <w:ind w:left="709"/>
        <w:jc w:val="both"/>
        <w:rPr>
          <w:rFonts w:ascii="Tahoma" w:hAnsi="Tahoma" w:cs="Tahoma"/>
          <w:sz w:val="20"/>
          <w:szCs w:val="20"/>
        </w:rPr>
      </w:pPr>
      <w:r w:rsidRPr="002571F0">
        <w:rPr>
          <w:rFonts w:ascii="Tahoma" w:hAnsi="Tahoma" w:cs="Tahoma"/>
          <w:sz w:val="20"/>
          <w:szCs w:val="20"/>
        </w:rPr>
        <w:t>dane osobowe sygnalisty oraz osoby, której dotyczy zgłoszenie, niezbędne do identyfikacji tych osób;</w:t>
      </w:r>
    </w:p>
    <w:p w14:paraId="77761EDB" w14:textId="4F49BC88" w:rsidR="007433B2" w:rsidRPr="002571F0" w:rsidRDefault="007433B2" w:rsidP="00F3683B">
      <w:pPr>
        <w:pStyle w:val="default"/>
        <w:numPr>
          <w:ilvl w:val="2"/>
          <w:numId w:val="4"/>
        </w:numPr>
        <w:spacing w:after="0"/>
        <w:ind w:left="709"/>
        <w:jc w:val="both"/>
        <w:rPr>
          <w:rFonts w:ascii="Tahoma" w:hAnsi="Tahoma" w:cs="Tahoma"/>
          <w:sz w:val="20"/>
          <w:szCs w:val="20"/>
        </w:rPr>
      </w:pPr>
      <w:r w:rsidRPr="002571F0">
        <w:rPr>
          <w:rFonts w:ascii="Tahoma" w:hAnsi="Tahoma" w:cs="Tahoma"/>
          <w:sz w:val="20"/>
          <w:szCs w:val="20"/>
        </w:rPr>
        <w:t>adres do kontaktu sygnalisty;</w:t>
      </w:r>
    </w:p>
    <w:p w14:paraId="098AC1E1" w14:textId="5AD28D17" w:rsidR="007433B2" w:rsidRPr="002571F0" w:rsidRDefault="007433B2" w:rsidP="00F3683B">
      <w:pPr>
        <w:pStyle w:val="default"/>
        <w:numPr>
          <w:ilvl w:val="2"/>
          <w:numId w:val="4"/>
        </w:numPr>
        <w:spacing w:after="0"/>
        <w:ind w:left="709"/>
        <w:jc w:val="both"/>
        <w:rPr>
          <w:rFonts w:ascii="Tahoma" w:hAnsi="Tahoma" w:cs="Tahoma"/>
          <w:sz w:val="20"/>
          <w:szCs w:val="20"/>
        </w:rPr>
      </w:pPr>
      <w:r w:rsidRPr="002571F0">
        <w:rPr>
          <w:rFonts w:ascii="Tahoma" w:hAnsi="Tahoma" w:cs="Tahoma"/>
          <w:sz w:val="20"/>
          <w:szCs w:val="20"/>
        </w:rPr>
        <w:t>datę dokonania zgłoszenia;</w:t>
      </w:r>
    </w:p>
    <w:p w14:paraId="2B3C9434" w14:textId="5A7B8378" w:rsidR="007433B2" w:rsidRPr="002571F0" w:rsidRDefault="007433B2" w:rsidP="00F3683B">
      <w:pPr>
        <w:pStyle w:val="default"/>
        <w:numPr>
          <w:ilvl w:val="2"/>
          <w:numId w:val="4"/>
        </w:numPr>
        <w:spacing w:after="0"/>
        <w:ind w:left="709"/>
        <w:jc w:val="both"/>
        <w:rPr>
          <w:rFonts w:ascii="Tahoma" w:hAnsi="Tahoma" w:cs="Tahoma"/>
          <w:sz w:val="20"/>
          <w:szCs w:val="20"/>
        </w:rPr>
      </w:pPr>
      <w:r w:rsidRPr="002571F0">
        <w:rPr>
          <w:rFonts w:ascii="Tahoma" w:hAnsi="Tahoma" w:cs="Tahoma"/>
          <w:sz w:val="20"/>
          <w:szCs w:val="20"/>
        </w:rPr>
        <w:t>informację o podjętych działaniach następczych;</w:t>
      </w:r>
    </w:p>
    <w:p w14:paraId="4E0E62F6" w14:textId="4F6F83CF" w:rsidR="007433B2" w:rsidRPr="002571F0" w:rsidRDefault="007433B2" w:rsidP="00F3683B">
      <w:pPr>
        <w:pStyle w:val="default"/>
        <w:numPr>
          <w:ilvl w:val="2"/>
          <w:numId w:val="4"/>
        </w:numPr>
        <w:spacing w:after="0"/>
        <w:ind w:left="709"/>
        <w:jc w:val="both"/>
        <w:rPr>
          <w:rFonts w:ascii="Tahoma" w:hAnsi="Tahoma" w:cs="Tahoma"/>
          <w:sz w:val="20"/>
          <w:szCs w:val="20"/>
        </w:rPr>
      </w:pPr>
      <w:r w:rsidRPr="002571F0">
        <w:rPr>
          <w:rFonts w:ascii="Tahoma" w:hAnsi="Tahoma" w:cs="Tahoma"/>
          <w:sz w:val="20"/>
          <w:szCs w:val="20"/>
        </w:rPr>
        <w:t>datę zakończenia sprawy.</w:t>
      </w:r>
    </w:p>
    <w:p w14:paraId="52FE16A5" w14:textId="2CBE30EF" w:rsidR="007433B2" w:rsidRDefault="007433B2" w:rsidP="007433B2">
      <w:pPr>
        <w:pStyle w:val="default"/>
        <w:numPr>
          <w:ilvl w:val="1"/>
          <w:numId w:val="4"/>
        </w:numPr>
        <w:spacing w:after="0"/>
        <w:ind w:left="284" w:hanging="284"/>
        <w:jc w:val="both"/>
        <w:rPr>
          <w:rFonts w:ascii="Tahoma" w:hAnsi="Tahoma" w:cs="Tahoma"/>
          <w:sz w:val="20"/>
          <w:szCs w:val="20"/>
        </w:rPr>
      </w:pPr>
      <w:r w:rsidRPr="002571F0">
        <w:rPr>
          <w:rFonts w:ascii="Tahoma" w:hAnsi="Tahoma" w:cs="Tahoma"/>
          <w:sz w:val="20"/>
          <w:szCs w:val="20"/>
        </w:rPr>
        <w:lastRenderedPageBreak/>
        <w:t>Dane osobowe oraz pozostałe informacje w rejestrze zgłoszeń wewnętrznych są przechowywane przez okres 3 lat</w:t>
      </w:r>
      <w:r w:rsidR="00F3683B" w:rsidRPr="002571F0">
        <w:rPr>
          <w:rFonts w:ascii="Tahoma" w:hAnsi="Tahoma" w:cs="Tahoma"/>
          <w:sz w:val="20"/>
          <w:szCs w:val="20"/>
        </w:rPr>
        <w:t xml:space="preserve"> </w:t>
      </w:r>
      <w:r w:rsidRPr="002571F0">
        <w:rPr>
          <w:rFonts w:ascii="Tahoma" w:hAnsi="Tahoma" w:cs="Tahoma"/>
          <w:sz w:val="20"/>
          <w:szCs w:val="20"/>
        </w:rPr>
        <w:t>po zakończeniu roku kalendarzowego, w którym zakończono działania następcze, lub po zakończeniu postępowań zainicjowanych tymi działaniami.</w:t>
      </w:r>
    </w:p>
    <w:p w14:paraId="1767FAE5" w14:textId="35E8D243" w:rsidR="002571F0" w:rsidRPr="002571F0" w:rsidRDefault="002571F0" w:rsidP="007433B2">
      <w:pPr>
        <w:pStyle w:val="default"/>
        <w:numPr>
          <w:ilvl w:val="1"/>
          <w:numId w:val="4"/>
        </w:numPr>
        <w:spacing w:after="0"/>
        <w:ind w:left="284" w:hanging="284"/>
        <w:jc w:val="both"/>
        <w:rPr>
          <w:rFonts w:ascii="Tahoma" w:hAnsi="Tahoma" w:cs="Tahoma"/>
          <w:sz w:val="20"/>
          <w:szCs w:val="20"/>
        </w:rPr>
      </w:pPr>
      <w:r>
        <w:rPr>
          <w:rFonts w:ascii="Tahoma" w:hAnsi="Tahoma" w:cs="Tahoma"/>
          <w:sz w:val="20"/>
          <w:szCs w:val="20"/>
        </w:rPr>
        <w:t>Wzór rejestru zgłoszeń wewnętrznych stanowi załącznik nr 1 do Procedury</w:t>
      </w:r>
      <w:r w:rsidR="00E278E9">
        <w:rPr>
          <w:rFonts w:ascii="Tahoma" w:hAnsi="Tahoma" w:cs="Tahoma"/>
          <w:sz w:val="20"/>
          <w:szCs w:val="20"/>
        </w:rPr>
        <w:t>.</w:t>
      </w:r>
    </w:p>
    <w:p w14:paraId="61AC3EE1" w14:textId="27F52EF5" w:rsidR="008650FB" w:rsidRPr="002571F0" w:rsidRDefault="008650FB" w:rsidP="008650FB">
      <w:pPr>
        <w:pStyle w:val="default"/>
        <w:spacing w:after="0"/>
        <w:jc w:val="both"/>
        <w:rPr>
          <w:rFonts w:ascii="Tahoma" w:hAnsi="Tahoma" w:cs="Tahoma"/>
          <w:sz w:val="20"/>
          <w:szCs w:val="20"/>
        </w:rPr>
      </w:pPr>
    </w:p>
    <w:p w14:paraId="04173217" w14:textId="08E961F8" w:rsidR="008650FB" w:rsidRPr="002571F0" w:rsidRDefault="008650FB" w:rsidP="008650FB">
      <w:pPr>
        <w:pStyle w:val="default"/>
        <w:spacing w:after="0"/>
        <w:jc w:val="both"/>
        <w:rPr>
          <w:rFonts w:ascii="Tahoma" w:hAnsi="Tahoma" w:cs="Tahoma"/>
          <w:sz w:val="20"/>
          <w:szCs w:val="20"/>
        </w:rPr>
      </w:pPr>
    </w:p>
    <w:p w14:paraId="05CA7D92" w14:textId="77777777" w:rsidR="008650FB" w:rsidRPr="002571F0" w:rsidRDefault="008650FB" w:rsidP="008650FB">
      <w:pPr>
        <w:pStyle w:val="default"/>
        <w:spacing w:after="0"/>
        <w:jc w:val="center"/>
        <w:rPr>
          <w:rFonts w:ascii="Tahoma" w:hAnsi="Tahoma" w:cs="Tahoma"/>
          <w:b/>
          <w:sz w:val="20"/>
          <w:szCs w:val="20"/>
        </w:rPr>
      </w:pPr>
      <w:r w:rsidRPr="002571F0">
        <w:rPr>
          <w:rFonts w:ascii="Tahoma" w:hAnsi="Tahoma" w:cs="Tahoma"/>
          <w:b/>
          <w:sz w:val="20"/>
          <w:szCs w:val="20"/>
        </w:rPr>
        <w:t xml:space="preserve">§ 4 </w:t>
      </w:r>
    </w:p>
    <w:p w14:paraId="7C6010C0" w14:textId="4EFC475C" w:rsidR="008650FB" w:rsidRDefault="008650FB" w:rsidP="008650FB">
      <w:pPr>
        <w:pStyle w:val="default"/>
        <w:spacing w:after="0"/>
        <w:jc w:val="center"/>
        <w:rPr>
          <w:rFonts w:ascii="Tahoma" w:hAnsi="Tahoma" w:cs="Tahoma"/>
          <w:b/>
          <w:sz w:val="20"/>
          <w:szCs w:val="20"/>
        </w:rPr>
      </w:pPr>
      <w:r w:rsidRPr="002571F0">
        <w:rPr>
          <w:rFonts w:ascii="Tahoma" w:hAnsi="Tahoma" w:cs="Tahoma"/>
          <w:b/>
          <w:sz w:val="20"/>
          <w:szCs w:val="20"/>
        </w:rPr>
        <w:t>Działania następcze</w:t>
      </w:r>
    </w:p>
    <w:p w14:paraId="3F4A706F" w14:textId="77777777" w:rsidR="00E278E9" w:rsidRPr="002571F0" w:rsidRDefault="00E278E9" w:rsidP="008650FB">
      <w:pPr>
        <w:pStyle w:val="default"/>
        <w:spacing w:after="0"/>
        <w:jc w:val="center"/>
        <w:rPr>
          <w:rFonts w:ascii="Tahoma" w:hAnsi="Tahoma" w:cs="Tahoma"/>
          <w:b/>
          <w:sz w:val="20"/>
          <w:szCs w:val="20"/>
        </w:rPr>
      </w:pPr>
    </w:p>
    <w:p w14:paraId="2A0DDEA9" w14:textId="7123CD29" w:rsidR="008650FB" w:rsidRPr="002571F0" w:rsidRDefault="008650FB" w:rsidP="008650FB">
      <w:pPr>
        <w:pStyle w:val="default"/>
        <w:spacing w:after="0"/>
        <w:jc w:val="both"/>
        <w:rPr>
          <w:rFonts w:ascii="Tahoma" w:hAnsi="Tahoma" w:cs="Tahoma"/>
          <w:sz w:val="20"/>
          <w:szCs w:val="20"/>
        </w:rPr>
      </w:pPr>
    </w:p>
    <w:p w14:paraId="7F6531E9" w14:textId="77777777" w:rsidR="008650FB" w:rsidRPr="002571F0" w:rsidRDefault="008650FB" w:rsidP="008650FB">
      <w:pPr>
        <w:pStyle w:val="Akapitzlist"/>
        <w:numPr>
          <w:ilvl w:val="3"/>
          <w:numId w:val="19"/>
        </w:numPr>
        <w:spacing w:after="0" w:line="276" w:lineRule="auto"/>
        <w:ind w:left="426" w:right="212" w:hanging="426"/>
        <w:jc w:val="both"/>
        <w:rPr>
          <w:rFonts w:ascii="Tahoma" w:hAnsi="Tahoma" w:cs="Tahoma"/>
          <w:bCs/>
          <w:color w:val="000000"/>
          <w:sz w:val="20"/>
          <w:szCs w:val="20"/>
        </w:rPr>
      </w:pPr>
      <w:r w:rsidRPr="002571F0">
        <w:rPr>
          <w:rFonts w:ascii="Tahoma" w:hAnsi="Tahoma" w:cs="Tahoma"/>
          <w:bCs/>
          <w:sz w:val="20"/>
          <w:szCs w:val="20"/>
        </w:rPr>
        <w:t>Działanie następcze obejmują:</w:t>
      </w:r>
    </w:p>
    <w:p w14:paraId="6838BB37" w14:textId="27169FF2" w:rsidR="008650FB" w:rsidRPr="002571F0" w:rsidRDefault="008650FB" w:rsidP="008650FB">
      <w:pPr>
        <w:pStyle w:val="Akapitzlist"/>
        <w:numPr>
          <w:ilvl w:val="4"/>
          <w:numId w:val="20"/>
        </w:numPr>
        <w:spacing w:after="0" w:line="276" w:lineRule="auto"/>
        <w:ind w:left="851" w:right="212"/>
        <w:jc w:val="both"/>
        <w:rPr>
          <w:rFonts w:ascii="Tahoma" w:hAnsi="Tahoma" w:cs="Tahoma"/>
          <w:bCs/>
          <w:color w:val="000000"/>
          <w:sz w:val="20"/>
          <w:szCs w:val="20"/>
        </w:rPr>
      </w:pPr>
      <w:r w:rsidRPr="002571F0">
        <w:rPr>
          <w:rFonts w:ascii="Tahoma" w:hAnsi="Tahoma" w:cs="Tahoma"/>
          <w:bCs/>
          <w:color w:val="000000"/>
          <w:sz w:val="20"/>
          <w:szCs w:val="20"/>
        </w:rPr>
        <w:t>Odebranie zgłoszenia przez Pełnomocnika – Pełnomocnik wpisuje zgłoszenie do prowadzonego rejestru zgłoszeń wewnętrznych, a w przypadku wykrycia przez Placówkę naruszenia prawa, inicjuje prace Komisji wyjaśniającej, a także w ciągu 7 dni informuje sygnalistę o przyjęciu zgłoszenia.</w:t>
      </w:r>
    </w:p>
    <w:p w14:paraId="63732BAF" w14:textId="538D5E6D" w:rsidR="008650FB" w:rsidRPr="002571F0" w:rsidRDefault="008650FB" w:rsidP="008650FB">
      <w:pPr>
        <w:pStyle w:val="Akapitzlist"/>
        <w:numPr>
          <w:ilvl w:val="4"/>
          <w:numId w:val="20"/>
        </w:numPr>
        <w:spacing w:after="0" w:line="276" w:lineRule="auto"/>
        <w:ind w:left="851" w:right="212"/>
        <w:jc w:val="both"/>
        <w:rPr>
          <w:rFonts w:ascii="Tahoma" w:hAnsi="Tahoma" w:cs="Tahoma"/>
          <w:bCs/>
          <w:color w:val="000000"/>
          <w:sz w:val="20"/>
          <w:szCs w:val="20"/>
        </w:rPr>
      </w:pPr>
      <w:r w:rsidRPr="002571F0">
        <w:rPr>
          <w:rFonts w:ascii="Tahoma" w:hAnsi="Tahoma" w:cs="Tahoma"/>
          <w:sz w:val="20"/>
          <w:szCs w:val="20"/>
        </w:rPr>
        <w:t xml:space="preserve">Wstępną analizę </w:t>
      </w:r>
      <w:r w:rsidR="00082BDB" w:rsidRPr="002571F0">
        <w:rPr>
          <w:rFonts w:ascii="Tahoma" w:hAnsi="Tahoma" w:cs="Tahoma"/>
          <w:sz w:val="20"/>
          <w:szCs w:val="20"/>
        </w:rPr>
        <w:t>Zgłoszenia</w:t>
      </w:r>
      <w:r w:rsidRPr="002571F0">
        <w:rPr>
          <w:rFonts w:ascii="Tahoma" w:hAnsi="Tahoma" w:cs="Tahoma"/>
          <w:sz w:val="20"/>
          <w:szCs w:val="20"/>
        </w:rPr>
        <w:t xml:space="preserve"> – ma na celu sprawdzenie przez Komisję, czy zgłoszone naruszenie dotyczy naruszenia prawa,</w:t>
      </w:r>
    </w:p>
    <w:p w14:paraId="772F73F6" w14:textId="2E3F4E41" w:rsidR="008650FB" w:rsidRPr="002571F0" w:rsidRDefault="008650FB" w:rsidP="008650FB">
      <w:pPr>
        <w:pStyle w:val="Akapitzlist"/>
        <w:numPr>
          <w:ilvl w:val="4"/>
          <w:numId w:val="20"/>
        </w:numPr>
        <w:spacing w:after="0" w:line="276" w:lineRule="auto"/>
        <w:ind w:left="851" w:right="212"/>
        <w:jc w:val="both"/>
        <w:rPr>
          <w:rFonts w:ascii="Tahoma" w:hAnsi="Tahoma" w:cs="Tahoma"/>
          <w:color w:val="000000"/>
          <w:sz w:val="20"/>
          <w:szCs w:val="20"/>
        </w:rPr>
      </w:pPr>
      <w:r w:rsidRPr="002571F0">
        <w:rPr>
          <w:rFonts w:ascii="Tahoma" w:hAnsi="Tahoma" w:cs="Tahoma"/>
          <w:sz w:val="20"/>
          <w:szCs w:val="20"/>
        </w:rPr>
        <w:t xml:space="preserve">Pozyskiwanie od </w:t>
      </w:r>
      <w:r w:rsidR="002571F0" w:rsidRPr="002571F0">
        <w:rPr>
          <w:rFonts w:ascii="Tahoma" w:hAnsi="Tahoma" w:cs="Tahoma"/>
          <w:sz w:val="20"/>
          <w:szCs w:val="20"/>
        </w:rPr>
        <w:t>S</w:t>
      </w:r>
      <w:r w:rsidRPr="002571F0">
        <w:rPr>
          <w:rFonts w:ascii="Tahoma" w:hAnsi="Tahoma" w:cs="Tahoma"/>
          <w:sz w:val="20"/>
          <w:szCs w:val="20"/>
        </w:rPr>
        <w:t xml:space="preserve">ygnalisty, osoby o której mowa w zgłoszeniu lub od innych osób, dodatkowych danych dotyczących zgłoszonego naruszenia – ewentualny krok, dokonywany przez Komisję w razie potrzeby uzyskania większej ilości danych. Pozyskiwanie dodatkowych informacji odbywa się w miarę możliwości z zachowaniem w poufności danych </w:t>
      </w:r>
      <w:r w:rsidR="002571F0" w:rsidRPr="002571F0">
        <w:rPr>
          <w:rFonts w:ascii="Tahoma" w:hAnsi="Tahoma" w:cs="Tahoma"/>
          <w:sz w:val="20"/>
          <w:szCs w:val="20"/>
        </w:rPr>
        <w:t>S</w:t>
      </w:r>
      <w:r w:rsidRPr="002571F0">
        <w:rPr>
          <w:rFonts w:ascii="Tahoma" w:hAnsi="Tahoma" w:cs="Tahoma"/>
          <w:sz w:val="20"/>
          <w:szCs w:val="20"/>
        </w:rPr>
        <w:t xml:space="preserve">ygnalisty. </w:t>
      </w:r>
    </w:p>
    <w:p w14:paraId="72809176" w14:textId="08408EE0" w:rsidR="008650FB" w:rsidRPr="002571F0" w:rsidRDefault="008650FB" w:rsidP="008650FB">
      <w:pPr>
        <w:pStyle w:val="Akapitzlist"/>
        <w:numPr>
          <w:ilvl w:val="4"/>
          <w:numId w:val="20"/>
        </w:numPr>
        <w:spacing w:after="0" w:line="276" w:lineRule="auto"/>
        <w:ind w:left="851" w:right="212"/>
        <w:jc w:val="both"/>
        <w:rPr>
          <w:rFonts w:ascii="Tahoma" w:hAnsi="Tahoma" w:cs="Tahoma"/>
          <w:bCs/>
          <w:color w:val="000000"/>
          <w:sz w:val="20"/>
          <w:szCs w:val="20"/>
        </w:rPr>
      </w:pPr>
      <w:r w:rsidRPr="002571F0">
        <w:rPr>
          <w:rFonts w:ascii="Tahoma" w:hAnsi="Tahoma" w:cs="Tahoma"/>
          <w:sz w:val="20"/>
          <w:szCs w:val="20"/>
        </w:rPr>
        <w:t xml:space="preserve">Analizę stanu faktycznego i prawnego - skutkiem analizy na tym etapie jest ostateczne rozstrzygniecie, czy doszło do naruszenie prawa na gruncie niniejszej Procedury oraz przygotowanie rekomendacji dot. kierunku działań następczych dla Placówki. </w:t>
      </w:r>
    </w:p>
    <w:p w14:paraId="495947B0" w14:textId="605DE154" w:rsidR="008650FB" w:rsidRPr="002571F0" w:rsidRDefault="008650FB" w:rsidP="008650FB">
      <w:pPr>
        <w:pStyle w:val="Akapitzlist"/>
        <w:numPr>
          <w:ilvl w:val="0"/>
          <w:numId w:val="19"/>
        </w:numPr>
        <w:spacing w:after="0" w:line="276" w:lineRule="auto"/>
        <w:ind w:left="426" w:right="212" w:hanging="426"/>
        <w:jc w:val="both"/>
        <w:rPr>
          <w:rFonts w:ascii="Tahoma" w:hAnsi="Tahoma" w:cs="Tahoma"/>
          <w:color w:val="000000"/>
          <w:sz w:val="20"/>
          <w:szCs w:val="20"/>
        </w:rPr>
      </w:pPr>
      <w:r w:rsidRPr="002571F0">
        <w:rPr>
          <w:rFonts w:ascii="Tahoma" w:hAnsi="Tahoma" w:cs="Tahoma"/>
          <w:sz w:val="20"/>
          <w:szCs w:val="20"/>
        </w:rPr>
        <w:t>W zależności od tego, do jakich wniosków dojdzie Komisja, możliwe są następujące sytuacje:</w:t>
      </w:r>
    </w:p>
    <w:p w14:paraId="01201377" w14:textId="77777777" w:rsidR="008650FB" w:rsidRPr="002571F0" w:rsidRDefault="008650FB" w:rsidP="008650FB">
      <w:pPr>
        <w:pStyle w:val="Akapitzlist"/>
        <w:numPr>
          <w:ilvl w:val="0"/>
          <w:numId w:val="21"/>
        </w:numPr>
        <w:spacing w:after="0" w:line="276" w:lineRule="auto"/>
        <w:ind w:right="212"/>
        <w:jc w:val="both"/>
        <w:rPr>
          <w:rFonts w:ascii="Tahoma" w:hAnsi="Tahoma" w:cs="Tahoma"/>
          <w:bCs/>
          <w:color w:val="000000"/>
          <w:sz w:val="20"/>
          <w:szCs w:val="20"/>
        </w:rPr>
      </w:pPr>
      <w:r w:rsidRPr="002571F0">
        <w:rPr>
          <w:rFonts w:ascii="Tahoma" w:hAnsi="Tahoma" w:cs="Tahoma"/>
          <w:sz w:val="20"/>
          <w:szCs w:val="20"/>
        </w:rPr>
        <w:t>Przyjęte zgłoszenie nie jest naruszeniem prawa na gruncie niniejszej Procedury,</w:t>
      </w:r>
    </w:p>
    <w:p w14:paraId="46977E9E" w14:textId="77777777" w:rsidR="008650FB" w:rsidRPr="002571F0" w:rsidRDefault="008650FB" w:rsidP="008650FB">
      <w:pPr>
        <w:pStyle w:val="Akapitzlist"/>
        <w:numPr>
          <w:ilvl w:val="0"/>
          <w:numId w:val="21"/>
        </w:numPr>
        <w:spacing w:after="0" w:line="276" w:lineRule="auto"/>
        <w:ind w:right="212"/>
        <w:jc w:val="both"/>
        <w:rPr>
          <w:rFonts w:ascii="Tahoma" w:hAnsi="Tahoma" w:cs="Tahoma"/>
          <w:bCs/>
          <w:color w:val="000000"/>
          <w:sz w:val="20"/>
          <w:szCs w:val="20"/>
        </w:rPr>
      </w:pPr>
      <w:r w:rsidRPr="002571F0">
        <w:rPr>
          <w:rFonts w:ascii="Tahoma" w:hAnsi="Tahoma" w:cs="Tahoma"/>
          <w:sz w:val="20"/>
          <w:szCs w:val="20"/>
        </w:rPr>
        <w:t>Zgłoszenie jest naruszeniem na gruncie niniejszej Procedury, ale w tym zakresie postępowanie już trwa/ zostało zakończone, a zgłoszenie nie wnosi nowych, istotnych treści,</w:t>
      </w:r>
    </w:p>
    <w:p w14:paraId="3CE14AB1" w14:textId="77777777" w:rsidR="008650FB" w:rsidRPr="002571F0" w:rsidRDefault="008650FB" w:rsidP="008650FB">
      <w:pPr>
        <w:pStyle w:val="Akapitzlist"/>
        <w:numPr>
          <w:ilvl w:val="0"/>
          <w:numId w:val="21"/>
        </w:numPr>
        <w:spacing w:after="0" w:line="276" w:lineRule="auto"/>
        <w:ind w:right="212"/>
        <w:jc w:val="both"/>
        <w:rPr>
          <w:rFonts w:ascii="Tahoma" w:hAnsi="Tahoma" w:cs="Tahoma"/>
          <w:bCs/>
          <w:color w:val="000000"/>
          <w:sz w:val="20"/>
          <w:szCs w:val="20"/>
        </w:rPr>
      </w:pPr>
      <w:r w:rsidRPr="002571F0">
        <w:rPr>
          <w:rFonts w:ascii="Tahoma" w:hAnsi="Tahoma" w:cs="Tahoma"/>
          <w:sz w:val="20"/>
          <w:szCs w:val="20"/>
        </w:rPr>
        <w:t>Zgłoszenie jest naruszeniem na gruncie niniejszej Procedury, ale w tym zakresie postępowanie już trwa/ zostało zakończone, jednak zgłoszenie wnosi dodatkowe, nowe, istotne dla postępowania treści;</w:t>
      </w:r>
    </w:p>
    <w:p w14:paraId="29FB3EB2" w14:textId="77777777" w:rsidR="008650FB" w:rsidRPr="002571F0" w:rsidRDefault="008650FB" w:rsidP="008650FB">
      <w:pPr>
        <w:pStyle w:val="Akapitzlist"/>
        <w:numPr>
          <w:ilvl w:val="0"/>
          <w:numId w:val="21"/>
        </w:numPr>
        <w:spacing w:after="0" w:line="276" w:lineRule="auto"/>
        <w:ind w:right="212"/>
        <w:jc w:val="both"/>
        <w:rPr>
          <w:rFonts w:ascii="Tahoma" w:hAnsi="Tahoma" w:cs="Tahoma"/>
          <w:bCs/>
          <w:color w:val="000000"/>
          <w:sz w:val="20"/>
          <w:szCs w:val="20"/>
        </w:rPr>
      </w:pPr>
      <w:r w:rsidRPr="002571F0">
        <w:rPr>
          <w:rFonts w:ascii="Tahoma" w:hAnsi="Tahoma" w:cs="Tahoma"/>
          <w:sz w:val="20"/>
          <w:szCs w:val="20"/>
        </w:rPr>
        <w:t>Zgłoszenie jest naruszeniem na gruncie niniejszej Procedury i nie było wcześniej zgłaszane/ przedmiotem procedowania.</w:t>
      </w:r>
    </w:p>
    <w:p w14:paraId="20CD0F9F" w14:textId="3BD46CAD" w:rsidR="008650FB" w:rsidRPr="002571F0" w:rsidRDefault="008650FB" w:rsidP="008650FB">
      <w:pPr>
        <w:pStyle w:val="Akapitzlist"/>
        <w:numPr>
          <w:ilvl w:val="0"/>
          <w:numId w:val="19"/>
        </w:numPr>
        <w:spacing w:after="0" w:line="276" w:lineRule="auto"/>
        <w:ind w:left="426" w:right="212"/>
        <w:jc w:val="both"/>
        <w:rPr>
          <w:rFonts w:ascii="Tahoma" w:hAnsi="Tahoma" w:cs="Tahoma"/>
          <w:sz w:val="20"/>
          <w:szCs w:val="20"/>
        </w:rPr>
      </w:pPr>
      <w:r w:rsidRPr="002571F0">
        <w:rPr>
          <w:rFonts w:ascii="Tahoma" w:hAnsi="Tahoma" w:cs="Tahoma"/>
          <w:sz w:val="20"/>
          <w:szCs w:val="20"/>
        </w:rPr>
        <w:t xml:space="preserve">Działania następcze „zasadnicze” - są odpowiedzią Placówki na przygotowaną przez Komisję rekomendację odnośnie kierunku działań następczych. Możliwe są różne działania jak np. przywrócenie działań do zgodności z prawem w zakresie objętym zgłoszeniem, przekazanie zgłoszenia odpowiednim organom państwowym, zmiana treści stosunku pracy pracownika-obwinionego, rozwiązanie współpracy z osobą naruszającą prawo, pociągnięcie pracownika naruszającego prawo do odpowiedzialności dyscyplinarnej za naruszenie obowiązków pracowniczych. </w:t>
      </w:r>
      <w:r w:rsidRPr="002571F0">
        <w:rPr>
          <w:rFonts w:ascii="Tahoma" w:hAnsi="Tahoma" w:cs="Tahoma"/>
          <w:bCs/>
          <w:sz w:val="20"/>
          <w:szCs w:val="20"/>
        </w:rPr>
        <w:t>Komisja przekazuje rekomendacje dyrektorowi Placówki.</w:t>
      </w:r>
    </w:p>
    <w:p w14:paraId="77CDB90B" w14:textId="77777777" w:rsidR="002571F0" w:rsidRPr="002571F0" w:rsidRDefault="008650FB" w:rsidP="002571F0">
      <w:pPr>
        <w:pStyle w:val="Akapitzlist"/>
        <w:numPr>
          <w:ilvl w:val="0"/>
          <w:numId w:val="19"/>
        </w:numPr>
        <w:spacing w:after="0" w:line="276" w:lineRule="auto"/>
        <w:ind w:left="426" w:right="212"/>
        <w:jc w:val="both"/>
        <w:rPr>
          <w:rFonts w:ascii="Tahoma" w:hAnsi="Tahoma" w:cs="Tahoma"/>
          <w:sz w:val="20"/>
          <w:szCs w:val="20"/>
        </w:rPr>
      </w:pPr>
      <w:r w:rsidRPr="002571F0">
        <w:rPr>
          <w:rFonts w:ascii="Tahoma" w:hAnsi="Tahoma" w:cs="Tahoma"/>
          <w:bCs/>
          <w:sz w:val="20"/>
          <w:szCs w:val="20"/>
        </w:rPr>
        <w:t xml:space="preserve">Przekazanie informacji zwrotnej sygnaliście o ostatecznym rozstrzygnięciu zgłoszenia i zastosowanych działaniach następczych – Pełnomocnik przekazuje taką informację nie później niż w ciągu 3 miesięcy od dokonania potwierdzenia przyjęcia zgłoszenia. </w:t>
      </w:r>
      <w:r w:rsidRPr="002571F0">
        <w:rPr>
          <w:rFonts w:ascii="Tahoma" w:hAnsi="Tahoma" w:cs="Tahoma"/>
          <w:sz w:val="20"/>
          <w:szCs w:val="20"/>
        </w:rPr>
        <w:t xml:space="preserve">W razie potrzeby Pełnomocnik dodatkowo informuje o możliwości dokonania zgłoszenia w ramach zewnętrznego sygnalizowania do odpowiednich organów państwowych. </w:t>
      </w:r>
    </w:p>
    <w:p w14:paraId="0FB73CFB" w14:textId="2FAF6BF7" w:rsidR="008650FB" w:rsidRPr="002571F0" w:rsidRDefault="008650FB" w:rsidP="002571F0">
      <w:pPr>
        <w:pStyle w:val="Akapitzlist"/>
        <w:numPr>
          <w:ilvl w:val="0"/>
          <w:numId w:val="19"/>
        </w:numPr>
        <w:spacing w:after="0" w:line="276" w:lineRule="auto"/>
        <w:ind w:left="426" w:right="212"/>
        <w:jc w:val="both"/>
        <w:rPr>
          <w:rFonts w:ascii="Tahoma" w:hAnsi="Tahoma" w:cs="Tahoma"/>
          <w:sz w:val="20"/>
          <w:szCs w:val="20"/>
        </w:rPr>
      </w:pPr>
      <w:r w:rsidRPr="002571F0">
        <w:rPr>
          <w:rFonts w:ascii="Tahoma" w:hAnsi="Tahoma" w:cs="Tahoma"/>
          <w:color w:val="000000" w:themeColor="text1"/>
          <w:sz w:val="20"/>
          <w:szCs w:val="20"/>
        </w:rPr>
        <w:t xml:space="preserve">Po zakończeniu prac </w:t>
      </w:r>
      <w:r w:rsidRPr="002571F0">
        <w:rPr>
          <w:rFonts w:ascii="Tahoma" w:hAnsi="Tahoma" w:cs="Tahoma"/>
          <w:bCs/>
          <w:color w:val="000000" w:themeColor="text1"/>
          <w:sz w:val="20"/>
          <w:szCs w:val="20"/>
        </w:rPr>
        <w:t>Komisja sporządza protokół</w:t>
      </w:r>
      <w:r w:rsidRPr="002571F0">
        <w:rPr>
          <w:rFonts w:ascii="Tahoma" w:hAnsi="Tahoma" w:cs="Tahoma"/>
          <w:color w:val="000000" w:themeColor="text1"/>
          <w:sz w:val="20"/>
          <w:szCs w:val="20"/>
        </w:rPr>
        <w:t xml:space="preserve"> z działań następczych, który podlega archiwizacji przez Pełnomocnika. Protokół pozostaje poufny. Protokół jest udostępniany dyrektorowi Placówki, przy zastrzeżeniu, że informacje objęte protokołem nie stracą poufnego charakteru.</w:t>
      </w:r>
    </w:p>
    <w:p w14:paraId="0582A0F3" w14:textId="77777777" w:rsidR="008650FB" w:rsidRPr="002571F0" w:rsidRDefault="008650FB" w:rsidP="008650FB">
      <w:pPr>
        <w:pStyle w:val="default"/>
        <w:spacing w:after="0"/>
        <w:jc w:val="both"/>
        <w:rPr>
          <w:rFonts w:ascii="Tahoma" w:hAnsi="Tahoma" w:cs="Tahoma"/>
          <w:sz w:val="20"/>
          <w:szCs w:val="20"/>
        </w:rPr>
      </w:pPr>
    </w:p>
    <w:p w14:paraId="5C6D1728" w14:textId="601E4B58" w:rsidR="007433B2" w:rsidRPr="002571F0" w:rsidRDefault="007433B2" w:rsidP="007433B2">
      <w:pPr>
        <w:pStyle w:val="default"/>
        <w:spacing w:after="0"/>
        <w:jc w:val="both"/>
        <w:rPr>
          <w:rFonts w:ascii="Tahoma" w:hAnsi="Tahoma" w:cs="Tahoma"/>
          <w:sz w:val="20"/>
          <w:szCs w:val="20"/>
        </w:rPr>
      </w:pPr>
    </w:p>
    <w:p w14:paraId="7965902A" w14:textId="05E4B70A" w:rsidR="007433B2" w:rsidRPr="002571F0" w:rsidRDefault="007433B2" w:rsidP="007433B2">
      <w:pPr>
        <w:pStyle w:val="default"/>
        <w:spacing w:after="0"/>
        <w:jc w:val="center"/>
        <w:rPr>
          <w:rFonts w:ascii="Tahoma" w:hAnsi="Tahoma" w:cs="Tahoma"/>
          <w:b/>
          <w:sz w:val="20"/>
          <w:szCs w:val="20"/>
        </w:rPr>
      </w:pPr>
      <w:r w:rsidRPr="002571F0">
        <w:rPr>
          <w:rFonts w:ascii="Tahoma" w:hAnsi="Tahoma" w:cs="Tahoma"/>
          <w:b/>
          <w:sz w:val="20"/>
          <w:szCs w:val="20"/>
        </w:rPr>
        <w:lastRenderedPageBreak/>
        <w:t xml:space="preserve">§ </w:t>
      </w:r>
      <w:r w:rsidR="008650FB" w:rsidRPr="002571F0">
        <w:rPr>
          <w:rFonts w:ascii="Tahoma" w:hAnsi="Tahoma" w:cs="Tahoma"/>
          <w:b/>
          <w:sz w:val="20"/>
          <w:szCs w:val="20"/>
        </w:rPr>
        <w:t>5</w:t>
      </w:r>
    </w:p>
    <w:p w14:paraId="053D6BCE" w14:textId="71D70144" w:rsidR="007433B2" w:rsidRDefault="007433B2" w:rsidP="007433B2">
      <w:pPr>
        <w:pStyle w:val="default"/>
        <w:spacing w:after="0"/>
        <w:jc w:val="center"/>
        <w:rPr>
          <w:rFonts w:ascii="Tahoma" w:hAnsi="Tahoma" w:cs="Tahoma"/>
          <w:b/>
          <w:sz w:val="20"/>
          <w:szCs w:val="20"/>
        </w:rPr>
      </w:pPr>
      <w:r w:rsidRPr="002571F0">
        <w:rPr>
          <w:rFonts w:ascii="Tahoma" w:hAnsi="Tahoma" w:cs="Tahoma"/>
          <w:b/>
          <w:sz w:val="20"/>
          <w:szCs w:val="20"/>
        </w:rPr>
        <w:t>Zgłoszenia zewnętrzne</w:t>
      </w:r>
    </w:p>
    <w:p w14:paraId="60587CAC" w14:textId="77777777" w:rsidR="008D465C" w:rsidRPr="002571F0" w:rsidRDefault="008D465C" w:rsidP="007433B2">
      <w:pPr>
        <w:pStyle w:val="default"/>
        <w:spacing w:after="0"/>
        <w:jc w:val="center"/>
        <w:rPr>
          <w:rFonts w:ascii="Tahoma" w:hAnsi="Tahoma" w:cs="Tahoma"/>
          <w:b/>
          <w:sz w:val="20"/>
          <w:szCs w:val="20"/>
        </w:rPr>
      </w:pPr>
    </w:p>
    <w:p w14:paraId="3997B557" w14:textId="77777777" w:rsidR="007433B2" w:rsidRPr="002571F0" w:rsidRDefault="007433B2" w:rsidP="007433B2">
      <w:pPr>
        <w:pStyle w:val="default"/>
        <w:spacing w:after="0"/>
        <w:jc w:val="both"/>
        <w:rPr>
          <w:rFonts w:ascii="Tahoma" w:hAnsi="Tahoma" w:cs="Tahoma"/>
          <w:sz w:val="20"/>
          <w:szCs w:val="20"/>
        </w:rPr>
      </w:pPr>
    </w:p>
    <w:p w14:paraId="4867DF37" w14:textId="1695F4B9" w:rsidR="008B2A03" w:rsidRPr="002571F0" w:rsidRDefault="00A63558" w:rsidP="00F3683B">
      <w:pPr>
        <w:pStyle w:val="default"/>
        <w:numPr>
          <w:ilvl w:val="0"/>
          <w:numId w:val="11"/>
        </w:numPr>
        <w:spacing w:after="0"/>
        <w:ind w:left="284" w:hanging="284"/>
        <w:jc w:val="both"/>
        <w:rPr>
          <w:rFonts w:ascii="Tahoma" w:hAnsi="Tahoma" w:cs="Tahoma"/>
          <w:sz w:val="20"/>
          <w:szCs w:val="20"/>
        </w:rPr>
      </w:pPr>
      <w:r w:rsidRPr="002571F0">
        <w:rPr>
          <w:rFonts w:ascii="Tahoma" w:hAnsi="Tahoma" w:cs="Tahoma"/>
          <w:sz w:val="20"/>
          <w:szCs w:val="20"/>
        </w:rPr>
        <w:t xml:space="preserve">Sygnalista może dokonać zgłoszenia zewnętrznego do Rzecznika Praw Obywatelskich albo </w:t>
      </w:r>
      <w:r w:rsidR="002571F0" w:rsidRPr="002571F0">
        <w:rPr>
          <w:rFonts w:ascii="Tahoma" w:hAnsi="Tahoma" w:cs="Tahoma"/>
          <w:sz w:val="20"/>
          <w:szCs w:val="20"/>
        </w:rPr>
        <w:t>O</w:t>
      </w:r>
      <w:r w:rsidRPr="002571F0">
        <w:rPr>
          <w:rFonts w:ascii="Tahoma" w:hAnsi="Tahoma" w:cs="Tahoma"/>
          <w:sz w:val="20"/>
          <w:szCs w:val="20"/>
        </w:rPr>
        <w:t xml:space="preserve">rganu publicznego bez uprzedniego dokonania zgłoszenia wewnętrznego, </w:t>
      </w:r>
      <w:r w:rsidR="00625226" w:rsidRPr="002571F0">
        <w:rPr>
          <w:rFonts w:ascii="Tahoma" w:hAnsi="Tahoma" w:cs="Tahoma"/>
          <w:sz w:val="20"/>
          <w:szCs w:val="20"/>
        </w:rPr>
        <w:t>z pominięciem niniejszej Procedury</w:t>
      </w:r>
      <w:r w:rsidR="008B2A03" w:rsidRPr="002571F0">
        <w:rPr>
          <w:rFonts w:ascii="Tahoma" w:hAnsi="Tahoma" w:cs="Tahoma"/>
          <w:sz w:val="20"/>
          <w:szCs w:val="20"/>
        </w:rPr>
        <w:t>, w szczególności gdy:</w:t>
      </w:r>
    </w:p>
    <w:p w14:paraId="5E8DCE69" w14:textId="77777777" w:rsidR="00303747" w:rsidRPr="002571F0" w:rsidRDefault="008B2A03" w:rsidP="00F3683B">
      <w:pPr>
        <w:pStyle w:val="default"/>
        <w:numPr>
          <w:ilvl w:val="2"/>
          <w:numId w:val="4"/>
        </w:numPr>
        <w:spacing w:after="0"/>
        <w:ind w:left="709"/>
        <w:jc w:val="both"/>
        <w:rPr>
          <w:rFonts w:ascii="Tahoma" w:hAnsi="Tahoma" w:cs="Tahoma"/>
          <w:sz w:val="20"/>
          <w:szCs w:val="20"/>
        </w:rPr>
      </w:pPr>
      <w:r w:rsidRPr="002571F0">
        <w:rPr>
          <w:rFonts w:ascii="Tahoma" w:hAnsi="Tahoma" w:cs="Tahoma"/>
          <w:sz w:val="20"/>
          <w:szCs w:val="20"/>
        </w:rPr>
        <w:t xml:space="preserve">w terminie na przekazanie informacji zwrotnej ustalonym w Procedurze, Placówka nie podejmie działań następczych lub nie przekaże </w:t>
      </w:r>
      <w:r w:rsidR="00303747" w:rsidRPr="002571F0">
        <w:rPr>
          <w:rFonts w:ascii="Tahoma" w:hAnsi="Tahoma" w:cs="Tahoma"/>
          <w:sz w:val="20"/>
          <w:szCs w:val="20"/>
        </w:rPr>
        <w:t>Sygnaliście</w:t>
      </w:r>
      <w:r w:rsidRPr="002571F0">
        <w:rPr>
          <w:rFonts w:ascii="Tahoma" w:hAnsi="Tahoma" w:cs="Tahoma"/>
          <w:sz w:val="20"/>
          <w:szCs w:val="20"/>
        </w:rPr>
        <w:t xml:space="preserve"> informacji zwrotnej;</w:t>
      </w:r>
    </w:p>
    <w:p w14:paraId="1F44767B" w14:textId="6BB95FCD" w:rsidR="008B2A03" w:rsidRPr="002571F0" w:rsidRDefault="00303747" w:rsidP="00F3683B">
      <w:pPr>
        <w:pStyle w:val="default"/>
        <w:numPr>
          <w:ilvl w:val="2"/>
          <w:numId w:val="4"/>
        </w:numPr>
        <w:spacing w:after="0"/>
        <w:ind w:left="709"/>
        <w:jc w:val="both"/>
        <w:rPr>
          <w:rFonts w:ascii="Tahoma" w:hAnsi="Tahoma" w:cs="Tahoma"/>
          <w:sz w:val="20"/>
          <w:szCs w:val="20"/>
        </w:rPr>
      </w:pPr>
      <w:r w:rsidRPr="002571F0">
        <w:rPr>
          <w:rFonts w:ascii="Tahoma" w:hAnsi="Tahoma" w:cs="Tahoma"/>
          <w:sz w:val="20"/>
          <w:szCs w:val="20"/>
        </w:rPr>
        <w:t>S</w:t>
      </w:r>
      <w:r w:rsidR="008B2A03" w:rsidRPr="002571F0">
        <w:rPr>
          <w:rFonts w:ascii="Tahoma" w:hAnsi="Tahoma" w:cs="Tahoma"/>
          <w:sz w:val="20"/>
          <w:szCs w:val="20"/>
        </w:rPr>
        <w:t>ygnalista ma uzasadnione podstawy by sądzić, że naruszenie prawa może stanowić</w:t>
      </w:r>
      <w:r w:rsidRPr="002571F0">
        <w:rPr>
          <w:rFonts w:ascii="Tahoma" w:hAnsi="Tahoma" w:cs="Tahoma"/>
          <w:sz w:val="20"/>
          <w:szCs w:val="20"/>
        </w:rPr>
        <w:t xml:space="preserve"> </w:t>
      </w:r>
      <w:r w:rsidR="008B2A03" w:rsidRPr="002571F0">
        <w:rPr>
          <w:rFonts w:ascii="Tahoma" w:hAnsi="Tahoma" w:cs="Tahoma"/>
          <w:sz w:val="20"/>
          <w:szCs w:val="20"/>
        </w:rPr>
        <w:t>bezpośrednie lub oczywiste zagrożenie dla interesu publicznego, w szczególności</w:t>
      </w:r>
      <w:r w:rsidRPr="002571F0">
        <w:rPr>
          <w:rFonts w:ascii="Tahoma" w:hAnsi="Tahoma" w:cs="Tahoma"/>
          <w:sz w:val="20"/>
          <w:szCs w:val="20"/>
        </w:rPr>
        <w:t xml:space="preserve"> </w:t>
      </w:r>
      <w:r w:rsidR="008B2A03" w:rsidRPr="002571F0">
        <w:rPr>
          <w:rFonts w:ascii="Tahoma" w:hAnsi="Tahoma" w:cs="Tahoma"/>
          <w:sz w:val="20"/>
          <w:szCs w:val="20"/>
        </w:rPr>
        <w:t>istnieje ryzyko nieodwracalnej szkody.</w:t>
      </w:r>
    </w:p>
    <w:p w14:paraId="694004A0" w14:textId="208217EA" w:rsidR="00B26F2B" w:rsidRPr="002571F0" w:rsidRDefault="008B2A03" w:rsidP="007433B2">
      <w:pPr>
        <w:pStyle w:val="default"/>
        <w:numPr>
          <w:ilvl w:val="0"/>
          <w:numId w:val="11"/>
        </w:numPr>
        <w:spacing w:after="0"/>
        <w:ind w:left="284" w:hanging="284"/>
        <w:jc w:val="both"/>
        <w:rPr>
          <w:rFonts w:ascii="Tahoma" w:hAnsi="Tahoma" w:cs="Tahoma"/>
          <w:sz w:val="20"/>
          <w:szCs w:val="20"/>
        </w:rPr>
      </w:pPr>
      <w:r w:rsidRPr="002571F0">
        <w:rPr>
          <w:rFonts w:ascii="Tahoma" w:hAnsi="Tahoma" w:cs="Tahoma"/>
          <w:sz w:val="20"/>
          <w:szCs w:val="20"/>
        </w:rPr>
        <w:t>Zgłoszenie zewnętrzne nie musi być poprzedzone dokonaniem Zgłoszenia wewnętrznego.</w:t>
      </w:r>
    </w:p>
    <w:p w14:paraId="57FE4E8E" w14:textId="77777777" w:rsidR="00B26F2B" w:rsidRPr="002571F0" w:rsidRDefault="00B26F2B" w:rsidP="007433B2">
      <w:pPr>
        <w:pStyle w:val="default"/>
        <w:numPr>
          <w:ilvl w:val="0"/>
          <w:numId w:val="11"/>
        </w:numPr>
        <w:spacing w:after="0"/>
        <w:ind w:left="284" w:hanging="284"/>
        <w:jc w:val="both"/>
        <w:rPr>
          <w:rFonts w:ascii="Tahoma" w:hAnsi="Tahoma" w:cs="Tahoma"/>
          <w:sz w:val="20"/>
          <w:szCs w:val="20"/>
        </w:rPr>
      </w:pPr>
      <w:r w:rsidRPr="002571F0">
        <w:rPr>
          <w:rFonts w:ascii="Tahoma" w:hAnsi="Tahoma" w:cs="Tahoma"/>
          <w:sz w:val="20"/>
          <w:szCs w:val="20"/>
        </w:rPr>
        <w:t>Zgłoszenie dokonane z pominięciem zgłoszenia wewnętrznego nie skutkuje pozbawieniem osoby dokonującej zgłoszenia ochrony gwarantowanej przepisami Ustawy.</w:t>
      </w:r>
    </w:p>
    <w:p w14:paraId="52189505" w14:textId="71527B81" w:rsidR="00625226" w:rsidRPr="002571F0" w:rsidRDefault="00B26F2B" w:rsidP="007433B2">
      <w:pPr>
        <w:pStyle w:val="default"/>
        <w:numPr>
          <w:ilvl w:val="0"/>
          <w:numId w:val="11"/>
        </w:numPr>
        <w:spacing w:after="0"/>
        <w:ind w:left="284" w:hanging="284"/>
        <w:jc w:val="both"/>
        <w:rPr>
          <w:rFonts w:ascii="Tahoma" w:hAnsi="Tahoma" w:cs="Tahoma"/>
          <w:sz w:val="20"/>
          <w:szCs w:val="20"/>
        </w:rPr>
      </w:pPr>
      <w:r w:rsidRPr="002571F0">
        <w:rPr>
          <w:rFonts w:ascii="Tahoma" w:hAnsi="Tahoma" w:cs="Tahoma"/>
          <w:sz w:val="20"/>
          <w:szCs w:val="20"/>
        </w:rPr>
        <w:t>Zgłoszenia zewnętrzne dokonywane są na podstawie rozdziału 4 Ustawy</w:t>
      </w:r>
      <w:r w:rsidR="00480ACC">
        <w:rPr>
          <w:rFonts w:ascii="Tahoma" w:hAnsi="Tahoma" w:cs="Tahoma"/>
          <w:sz w:val="20"/>
          <w:szCs w:val="20"/>
        </w:rPr>
        <w:t>.</w:t>
      </w:r>
    </w:p>
    <w:p w14:paraId="35DDF0ED" w14:textId="77777777" w:rsidR="00F3683B" w:rsidRPr="002571F0" w:rsidRDefault="00F3683B" w:rsidP="00F3683B">
      <w:pPr>
        <w:spacing w:after="0" w:line="276" w:lineRule="auto"/>
        <w:ind w:right="212"/>
        <w:jc w:val="both"/>
        <w:rPr>
          <w:rFonts w:ascii="Tahoma" w:hAnsi="Tahoma" w:cs="Tahoma"/>
          <w:color w:val="000000"/>
          <w:sz w:val="20"/>
          <w:szCs w:val="20"/>
        </w:rPr>
      </w:pPr>
    </w:p>
    <w:p w14:paraId="4B7F1CD1" w14:textId="11A7E0C2" w:rsidR="00F3683B" w:rsidRPr="002571F0" w:rsidRDefault="00F3683B" w:rsidP="00F3683B">
      <w:pPr>
        <w:spacing w:after="0" w:line="276" w:lineRule="auto"/>
        <w:ind w:right="212"/>
        <w:jc w:val="center"/>
        <w:rPr>
          <w:rFonts w:ascii="Tahoma" w:hAnsi="Tahoma" w:cs="Tahoma"/>
          <w:b/>
          <w:color w:val="000000"/>
          <w:sz w:val="20"/>
          <w:szCs w:val="20"/>
        </w:rPr>
      </w:pPr>
      <w:r w:rsidRPr="002571F0">
        <w:rPr>
          <w:rFonts w:ascii="Tahoma" w:hAnsi="Tahoma" w:cs="Tahoma"/>
          <w:b/>
          <w:color w:val="000000"/>
          <w:sz w:val="20"/>
          <w:szCs w:val="20"/>
        </w:rPr>
        <w:t xml:space="preserve">§ </w:t>
      </w:r>
      <w:r w:rsidR="008650FB" w:rsidRPr="002571F0">
        <w:rPr>
          <w:rFonts w:ascii="Tahoma" w:hAnsi="Tahoma" w:cs="Tahoma"/>
          <w:b/>
          <w:color w:val="000000"/>
          <w:sz w:val="20"/>
          <w:szCs w:val="20"/>
        </w:rPr>
        <w:t>6</w:t>
      </w:r>
    </w:p>
    <w:p w14:paraId="20C04C09" w14:textId="550F0348" w:rsidR="00F3683B" w:rsidRDefault="00F3683B" w:rsidP="00F3683B">
      <w:pPr>
        <w:spacing w:after="0" w:line="276" w:lineRule="auto"/>
        <w:ind w:right="212"/>
        <w:jc w:val="center"/>
        <w:rPr>
          <w:rFonts w:ascii="Tahoma" w:hAnsi="Tahoma" w:cs="Tahoma"/>
          <w:b/>
          <w:color w:val="000000"/>
          <w:sz w:val="20"/>
          <w:szCs w:val="20"/>
        </w:rPr>
      </w:pPr>
      <w:r w:rsidRPr="002571F0">
        <w:rPr>
          <w:rFonts w:ascii="Tahoma" w:hAnsi="Tahoma" w:cs="Tahoma"/>
          <w:b/>
          <w:color w:val="000000"/>
          <w:sz w:val="20"/>
          <w:szCs w:val="20"/>
        </w:rPr>
        <w:t>Ochrona sygnalisty</w:t>
      </w:r>
    </w:p>
    <w:p w14:paraId="3BFDCD47" w14:textId="77777777" w:rsidR="00826DFD" w:rsidRPr="002571F0" w:rsidRDefault="00826DFD" w:rsidP="00F3683B">
      <w:pPr>
        <w:spacing w:after="0" w:line="276" w:lineRule="auto"/>
        <w:ind w:right="212"/>
        <w:jc w:val="center"/>
        <w:rPr>
          <w:rFonts w:ascii="Tahoma" w:hAnsi="Tahoma" w:cs="Tahoma"/>
          <w:b/>
          <w:color w:val="000000"/>
          <w:sz w:val="20"/>
          <w:szCs w:val="20"/>
        </w:rPr>
      </w:pPr>
    </w:p>
    <w:p w14:paraId="2201DFAA" w14:textId="372AD69C" w:rsidR="009048B9" w:rsidRPr="002571F0" w:rsidRDefault="009048B9" w:rsidP="002C5724">
      <w:pPr>
        <w:pStyle w:val="Akapitzlist"/>
        <w:numPr>
          <w:ilvl w:val="0"/>
          <w:numId w:val="14"/>
        </w:numPr>
        <w:spacing w:before="240" w:line="276" w:lineRule="auto"/>
        <w:ind w:left="284" w:right="212" w:hanging="284"/>
        <w:jc w:val="both"/>
        <w:rPr>
          <w:rFonts w:ascii="Tahoma" w:hAnsi="Tahoma" w:cs="Tahoma"/>
          <w:bCs/>
          <w:sz w:val="20"/>
          <w:szCs w:val="20"/>
        </w:rPr>
      </w:pPr>
      <w:r w:rsidRPr="002571F0">
        <w:rPr>
          <w:rFonts w:ascii="Tahoma" w:hAnsi="Tahoma" w:cs="Tahoma"/>
          <w:bCs/>
          <w:sz w:val="20"/>
          <w:szCs w:val="20"/>
        </w:rPr>
        <w:t>Wobec Sygnalisty nie mogą być podejmowane Działania odwetowe ani próby lub groźby zastosowania takich działań.</w:t>
      </w:r>
    </w:p>
    <w:p w14:paraId="1D074E12" w14:textId="7D6609AE" w:rsidR="009048B9" w:rsidRPr="002571F0" w:rsidRDefault="009048B9" w:rsidP="002C5724">
      <w:pPr>
        <w:pStyle w:val="Akapitzlist"/>
        <w:numPr>
          <w:ilvl w:val="0"/>
          <w:numId w:val="14"/>
        </w:numPr>
        <w:spacing w:before="240" w:line="276" w:lineRule="auto"/>
        <w:ind w:left="284" w:right="212" w:hanging="284"/>
        <w:jc w:val="both"/>
        <w:rPr>
          <w:rFonts w:ascii="Tahoma" w:hAnsi="Tahoma" w:cs="Tahoma"/>
          <w:bCs/>
          <w:sz w:val="20"/>
          <w:szCs w:val="20"/>
        </w:rPr>
      </w:pPr>
      <w:r w:rsidRPr="002571F0">
        <w:rPr>
          <w:rFonts w:ascii="Tahoma" w:hAnsi="Tahoma" w:cs="Tahoma"/>
          <w:bCs/>
          <w:sz w:val="20"/>
          <w:szCs w:val="20"/>
        </w:rPr>
        <w:t>Jeżeli praca była, jest lub ma być świadczona na podstawie stosunku pracy, wobec sygnalisty nie mogą być</w:t>
      </w:r>
      <w:r w:rsidR="002C5724" w:rsidRPr="002571F0">
        <w:rPr>
          <w:rFonts w:ascii="Tahoma" w:hAnsi="Tahoma" w:cs="Tahoma"/>
          <w:bCs/>
          <w:sz w:val="20"/>
          <w:szCs w:val="20"/>
        </w:rPr>
        <w:t xml:space="preserve"> </w:t>
      </w:r>
      <w:r w:rsidRPr="002571F0">
        <w:rPr>
          <w:rFonts w:ascii="Tahoma" w:hAnsi="Tahoma" w:cs="Tahoma"/>
          <w:bCs/>
          <w:sz w:val="20"/>
          <w:szCs w:val="20"/>
        </w:rPr>
        <w:t>podejmowane działania odwetowe, polegające w szczególności na:</w:t>
      </w:r>
    </w:p>
    <w:p w14:paraId="3C4ABA38" w14:textId="3D171154" w:rsidR="009048B9" w:rsidRPr="002571F0" w:rsidRDefault="009048B9" w:rsidP="002C5724">
      <w:pPr>
        <w:pStyle w:val="Akapitzlist"/>
        <w:numPr>
          <w:ilvl w:val="2"/>
          <w:numId w:val="15"/>
        </w:numPr>
        <w:spacing w:before="240" w:line="276" w:lineRule="auto"/>
        <w:ind w:left="709" w:right="212"/>
        <w:jc w:val="both"/>
        <w:rPr>
          <w:rFonts w:ascii="Tahoma" w:hAnsi="Tahoma" w:cs="Tahoma"/>
          <w:bCs/>
          <w:sz w:val="20"/>
          <w:szCs w:val="20"/>
        </w:rPr>
      </w:pPr>
      <w:r w:rsidRPr="002571F0">
        <w:rPr>
          <w:rFonts w:ascii="Tahoma" w:hAnsi="Tahoma" w:cs="Tahoma"/>
          <w:bCs/>
          <w:sz w:val="20"/>
          <w:szCs w:val="20"/>
        </w:rPr>
        <w:t>odmowie nawiązania stosunku pracy;</w:t>
      </w:r>
    </w:p>
    <w:p w14:paraId="19D6BA3B" w14:textId="2B83E21E" w:rsidR="009048B9" w:rsidRPr="002571F0" w:rsidRDefault="009048B9" w:rsidP="002C5724">
      <w:pPr>
        <w:pStyle w:val="Akapitzlist"/>
        <w:numPr>
          <w:ilvl w:val="2"/>
          <w:numId w:val="15"/>
        </w:numPr>
        <w:spacing w:before="240" w:line="276" w:lineRule="auto"/>
        <w:ind w:left="709" w:right="212"/>
        <w:jc w:val="both"/>
        <w:rPr>
          <w:rFonts w:ascii="Tahoma" w:hAnsi="Tahoma" w:cs="Tahoma"/>
          <w:bCs/>
          <w:sz w:val="20"/>
          <w:szCs w:val="20"/>
        </w:rPr>
      </w:pPr>
      <w:r w:rsidRPr="002571F0">
        <w:rPr>
          <w:rFonts w:ascii="Tahoma" w:hAnsi="Tahoma" w:cs="Tahoma"/>
          <w:bCs/>
          <w:sz w:val="20"/>
          <w:szCs w:val="20"/>
        </w:rPr>
        <w:t>wypowiedzeniu lub rozwiązaniu bez wypowiedzenia stosunku pracy;</w:t>
      </w:r>
    </w:p>
    <w:p w14:paraId="45699AF4" w14:textId="2C2D7D2C" w:rsidR="002C5724" w:rsidRPr="002571F0" w:rsidRDefault="001B60D5" w:rsidP="002C5724">
      <w:pPr>
        <w:pStyle w:val="Akapitzlist"/>
        <w:numPr>
          <w:ilvl w:val="2"/>
          <w:numId w:val="15"/>
        </w:numPr>
        <w:spacing w:before="240" w:line="276" w:lineRule="auto"/>
        <w:ind w:left="709" w:right="212"/>
        <w:jc w:val="both"/>
        <w:rPr>
          <w:rFonts w:ascii="Tahoma" w:hAnsi="Tahoma" w:cs="Tahoma"/>
          <w:bCs/>
          <w:sz w:val="20"/>
          <w:szCs w:val="20"/>
        </w:rPr>
      </w:pPr>
      <w:r w:rsidRPr="002571F0">
        <w:rPr>
          <w:rFonts w:ascii="Tahoma" w:hAnsi="Tahoma" w:cs="Tahoma"/>
          <w:bCs/>
          <w:sz w:val="20"/>
          <w:szCs w:val="20"/>
        </w:rPr>
        <w:t>nie zawarciu</w:t>
      </w:r>
      <w:r w:rsidR="009048B9" w:rsidRPr="002571F0">
        <w:rPr>
          <w:rFonts w:ascii="Tahoma" w:hAnsi="Tahoma" w:cs="Tahoma"/>
          <w:bCs/>
          <w:sz w:val="20"/>
          <w:szCs w:val="20"/>
        </w:rPr>
        <w:t xml:space="preserve"> umowy o pracę na czas określony lub umowy o pracę na czas nieokreślony po rozwiązaniu umowy o pracę</w:t>
      </w:r>
      <w:r w:rsidR="002C5724" w:rsidRPr="002571F0">
        <w:rPr>
          <w:rFonts w:ascii="Tahoma" w:hAnsi="Tahoma" w:cs="Tahoma"/>
          <w:bCs/>
          <w:sz w:val="20"/>
          <w:szCs w:val="20"/>
        </w:rPr>
        <w:t xml:space="preserve"> </w:t>
      </w:r>
      <w:r w:rsidR="009048B9" w:rsidRPr="002571F0">
        <w:rPr>
          <w:rFonts w:ascii="Tahoma" w:hAnsi="Tahoma" w:cs="Tahoma"/>
          <w:bCs/>
          <w:sz w:val="20"/>
          <w:szCs w:val="20"/>
        </w:rPr>
        <w:t xml:space="preserve">na okres próbny, </w:t>
      </w:r>
      <w:r w:rsidRPr="002571F0">
        <w:rPr>
          <w:rFonts w:ascii="Tahoma" w:hAnsi="Tahoma" w:cs="Tahoma"/>
          <w:bCs/>
          <w:sz w:val="20"/>
          <w:szCs w:val="20"/>
        </w:rPr>
        <w:t>nie zawarciu</w:t>
      </w:r>
      <w:r w:rsidR="009048B9" w:rsidRPr="002571F0">
        <w:rPr>
          <w:rFonts w:ascii="Tahoma" w:hAnsi="Tahoma" w:cs="Tahoma"/>
          <w:bCs/>
          <w:sz w:val="20"/>
          <w:szCs w:val="20"/>
        </w:rPr>
        <w:t xml:space="preserve"> kolejnej umowy o pracę na czas określony lub </w:t>
      </w:r>
      <w:r w:rsidRPr="002571F0">
        <w:rPr>
          <w:rFonts w:ascii="Tahoma" w:hAnsi="Tahoma" w:cs="Tahoma"/>
          <w:bCs/>
          <w:sz w:val="20"/>
          <w:szCs w:val="20"/>
        </w:rPr>
        <w:t>nie zawarciu</w:t>
      </w:r>
      <w:r w:rsidR="009048B9" w:rsidRPr="002571F0">
        <w:rPr>
          <w:rFonts w:ascii="Tahoma" w:hAnsi="Tahoma" w:cs="Tahoma"/>
          <w:bCs/>
          <w:sz w:val="20"/>
          <w:szCs w:val="20"/>
        </w:rPr>
        <w:t xml:space="preserve"> umowy o pracę na czas nieokreślony po rozwiązaniu umowy o pracę na czas określony – w przypadku gdy sygnalista miał uzasadnione oczekiwanie,</w:t>
      </w:r>
      <w:r w:rsidR="002571F0" w:rsidRPr="002571F0">
        <w:rPr>
          <w:rFonts w:ascii="Tahoma" w:hAnsi="Tahoma" w:cs="Tahoma"/>
          <w:bCs/>
          <w:sz w:val="20"/>
          <w:szCs w:val="20"/>
        </w:rPr>
        <w:t xml:space="preserve"> </w:t>
      </w:r>
      <w:r w:rsidR="009048B9" w:rsidRPr="002571F0">
        <w:rPr>
          <w:rFonts w:ascii="Tahoma" w:hAnsi="Tahoma" w:cs="Tahoma"/>
          <w:bCs/>
          <w:sz w:val="20"/>
          <w:szCs w:val="20"/>
        </w:rPr>
        <w:t>że zostanie z nim zawarta taka umowa;</w:t>
      </w:r>
    </w:p>
    <w:p w14:paraId="15C0AEF5" w14:textId="595C4FAE" w:rsidR="009048B9" w:rsidRPr="002571F0" w:rsidRDefault="009048B9" w:rsidP="002C5724">
      <w:pPr>
        <w:pStyle w:val="Akapitzlist"/>
        <w:numPr>
          <w:ilvl w:val="2"/>
          <w:numId w:val="15"/>
        </w:numPr>
        <w:spacing w:before="240" w:line="276" w:lineRule="auto"/>
        <w:ind w:left="709" w:right="212"/>
        <w:jc w:val="both"/>
        <w:rPr>
          <w:rFonts w:ascii="Tahoma" w:hAnsi="Tahoma" w:cs="Tahoma"/>
          <w:bCs/>
          <w:sz w:val="20"/>
          <w:szCs w:val="20"/>
        </w:rPr>
      </w:pPr>
      <w:r w:rsidRPr="002571F0">
        <w:rPr>
          <w:rFonts w:ascii="Tahoma" w:hAnsi="Tahoma" w:cs="Tahoma"/>
          <w:bCs/>
          <w:sz w:val="20"/>
          <w:szCs w:val="20"/>
        </w:rPr>
        <w:t>obniżeniu wysokości wynagrodzenia za pracę;</w:t>
      </w:r>
    </w:p>
    <w:p w14:paraId="1C04A0EF" w14:textId="3A307F61" w:rsidR="009048B9" w:rsidRPr="002571F0" w:rsidRDefault="009048B9" w:rsidP="002C5724">
      <w:pPr>
        <w:pStyle w:val="Akapitzlist"/>
        <w:numPr>
          <w:ilvl w:val="2"/>
          <w:numId w:val="15"/>
        </w:numPr>
        <w:spacing w:before="240" w:line="276" w:lineRule="auto"/>
        <w:ind w:left="709" w:right="212"/>
        <w:jc w:val="both"/>
        <w:rPr>
          <w:rFonts w:ascii="Tahoma" w:hAnsi="Tahoma" w:cs="Tahoma"/>
          <w:bCs/>
          <w:sz w:val="20"/>
          <w:szCs w:val="20"/>
        </w:rPr>
      </w:pPr>
      <w:r w:rsidRPr="002571F0">
        <w:rPr>
          <w:rFonts w:ascii="Tahoma" w:hAnsi="Tahoma" w:cs="Tahoma"/>
          <w:bCs/>
          <w:sz w:val="20"/>
          <w:szCs w:val="20"/>
        </w:rPr>
        <w:t>wstrzymaniu awansu albo pominięciu przy awansowaniu;</w:t>
      </w:r>
    </w:p>
    <w:p w14:paraId="785CD7CA" w14:textId="6453EFB4" w:rsidR="009048B9" w:rsidRPr="002571F0" w:rsidRDefault="009048B9" w:rsidP="002C5724">
      <w:pPr>
        <w:pStyle w:val="Akapitzlist"/>
        <w:numPr>
          <w:ilvl w:val="2"/>
          <w:numId w:val="15"/>
        </w:numPr>
        <w:spacing w:before="240" w:line="276" w:lineRule="auto"/>
        <w:ind w:left="709" w:right="212"/>
        <w:jc w:val="both"/>
        <w:rPr>
          <w:rFonts w:ascii="Tahoma" w:hAnsi="Tahoma" w:cs="Tahoma"/>
          <w:bCs/>
          <w:sz w:val="20"/>
          <w:szCs w:val="20"/>
        </w:rPr>
      </w:pPr>
      <w:r w:rsidRPr="002571F0">
        <w:rPr>
          <w:rFonts w:ascii="Tahoma" w:hAnsi="Tahoma" w:cs="Tahoma"/>
          <w:bCs/>
          <w:sz w:val="20"/>
          <w:szCs w:val="20"/>
        </w:rPr>
        <w:t>pominięciu przy przyznawaniu innych niż wynagrodzenie świadczeń związanych z pracą lub obniżeniu wysokości tych</w:t>
      </w:r>
      <w:r w:rsidR="002C5724" w:rsidRPr="002571F0">
        <w:rPr>
          <w:rFonts w:ascii="Tahoma" w:hAnsi="Tahoma" w:cs="Tahoma"/>
          <w:bCs/>
          <w:sz w:val="20"/>
          <w:szCs w:val="20"/>
        </w:rPr>
        <w:t xml:space="preserve"> </w:t>
      </w:r>
      <w:r w:rsidRPr="002571F0">
        <w:rPr>
          <w:rFonts w:ascii="Tahoma" w:hAnsi="Tahoma" w:cs="Tahoma"/>
          <w:bCs/>
          <w:sz w:val="20"/>
          <w:szCs w:val="20"/>
        </w:rPr>
        <w:t>świadczeń;</w:t>
      </w:r>
    </w:p>
    <w:p w14:paraId="1CCF574C" w14:textId="356F8160" w:rsidR="009048B9" w:rsidRPr="002571F0" w:rsidRDefault="009048B9" w:rsidP="002C5724">
      <w:pPr>
        <w:pStyle w:val="Akapitzlist"/>
        <w:numPr>
          <w:ilvl w:val="2"/>
          <w:numId w:val="15"/>
        </w:numPr>
        <w:spacing w:before="240" w:line="276" w:lineRule="auto"/>
        <w:ind w:left="709" w:right="212"/>
        <w:jc w:val="both"/>
        <w:rPr>
          <w:rFonts w:ascii="Tahoma" w:hAnsi="Tahoma" w:cs="Tahoma"/>
          <w:bCs/>
          <w:sz w:val="20"/>
          <w:szCs w:val="20"/>
        </w:rPr>
      </w:pPr>
      <w:r w:rsidRPr="002571F0">
        <w:rPr>
          <w:rFonts w:ascii="Tahoma" w:hAnsi="Tahoma" w:cs="Tahoma"/>
          <w:bCs/>
          <w:sz w:val="20"/>
          <w:szCs w:val="20"/>
        </w:rPr>
        <w:t>przeniesieniu na niższe stanowisko pracy;</w:t>
      </w:r>
    </w:p>
    <w:p w14:paraId="5954BC46" w14:textId="64CCA8F6" w:rsidR="009048B9" w:rsidRPr="002571F0" w:rsidRDefault="009048B9" w:rsidP="002C5724">
      <w:pPr>
        <w:pStyle w:val="Akapitzlist"/>
        <w:numPr>
          <w:ilvl w:val="2"/>
          <w:numId w:val="15"/>
        </w:numPr>
        <w:spacing w:before="240" w:line="276" w:lineRule="auto"/>
        <w:ind w:left="709" w:right="212"/>
        <w:jc w:val="both"/>
        <w:rPr>
          <w:rFonts w:ascii="Tahoma" w:hAnsi="Tahoma" w:cs="Tahoma"/>
          <w:bCs/>
          <w:sz w:val="20"/>
          <w:szCs w:val="20"/>
        </w:rPr>
      </w:pPr>
      <w:r w:rsidRPr="002571F0">
        <w:rPr>
          <w:rFonts w:ascii="Tahoma" w:hAnsi="Tahoma" w:cs="Tahoma"/>
          <w:bCs/>
          <w:sz w:val="20"/>
          <w:szCs w:val="20"/>
        </w:rPr>
        <w:t>zawieszeniu w wykonywaniu obowiązków pracowniczych lub służbowych;</w:t>
      </w:r>
    </w:p>
    <w:p w14:paraId="22C7B614" w14:textId="5A85C837" w:rsidR="009048B9" w:rsidRPr="002571F0" w:rsidRDefault="009048B9" w:rsidP="002C5724">
      <w:pPr>
        <w:pStyle w:val="Akapitzlist"/>
        <w:numPr>
          <w:ilvl w:val="2"/>
          <w:numId w:val="15"/>
        </w:numPr>
        <w:spacing w:before="240" w:line="276" w:lineRule="auto"/>
        <w:ind w:left="709" w:right="212"/>
        <w:jc w:val="both"/>
        <w:rPr>
          <w:rFonts w:ascii="Tahoma" w:hAnsi="Tahoma" w:cs="Tahoma"/>
          <w:bCs/>
          <w:sz w:val="20"/>
          <w:szCs w:val="20"/>
        </w:rPr>
      </w:pPr>
      <w:r w:rsidRPr="002571F0">
        <w:rPr>
          <w:rFonts w:ascii="Tahoma" w:hAnsi="Tahoma" w:cs="Tahoma"/>
          <w:bCs/>
          <w:sz w:val="20"/>
          <w:szCs w:val="20"/>
        </w:rPr>
        <w:t>przekazaniu innemu pracownikowi dotychczasowych obowiązków sygnalisty;</w:t>
      </w:r>
    </w:p>
    <w:p w14:paraId="62A0DF47" w14:textId="6399A7DA" w:rsidR="009048B9" w:rsidRPr="002571F0" w:rsidRDefault="009048B9" w:rsidP="002C5724">
      <w:pPr>
        <w:pStyle w:val="Akapitzlist"/>
        <w:numPr>
          <w:ilvl w:val="2"/>
          <w:numId w:val="15"/>
        </w:numPr>
        <w:spacing w:before="240" w:line="276" w:lineRule="auto"/>
        <w:ind w:left="709" w:right="212"/>
        <w:jc w:val="both"/>
        <w:rPr>
          <w:rFonts w:ascii="Tahoma" w:hAnsi="Tahoma" w:cs="Tahoma"/>
          <w:bCs/>
          <w:sz w:val="20"/>
          <w:szCs w:val="20"/>
        </w:rPr>
      </w:pPr>
      <w:r w:rsidRPr="002571F0">
        <w:rPr>
          <w:rFonts w:ascii="Tahoma" w:hAnsi="Tahoma" w:cs="Tahoma"/>
          <w:bCs/>
          <w:sz w:val="20"/>
          <w:szCs w:val="20"/>
        </w:rPr>
        <w:t>niekorzystnej zmianie miejsca wykonywania pracy lub rozkładu czasu pracy;</w:t>
      </w:r>
    </w:p>
    <w:p w14:paraId="50A2819B" w14:textId="2BF23194" w:rsidR="009048B9" w:rsidRPr="002571F0" w:rsidRDefault="009048B9" w:rsidP="002C5724">
      <w:pPr>
        <w:pStyle w:val="Akapitzlist"/>
        <w:numPr>
          <w:ilvl w:val="2"/>
          <w:numId w:val="15"/>
        </w:numPr>
        <w:spacing w:before="240" w:line="276" w:lineRule="auto"/>
        <w:ind w:left="709" w:right="212"/>
        <w:jc w:val="both"/>
        <w:rPr>
          <w:rFonts w:ascii="Tahoma" w:hAnsi="Tahoma" w:cs="Tahoma"/>
          <w:bCs/>
          <w:sz w:val="20"/>
          <w:szCs w:val="20"/>
        </w:rPr>
      </w:pPr>
      <w:r w:rsidRPr="002571F0">
        <w:rPr>
          <w:rFonts w:ascii="Tahoma" w:hAnsi="Tahoma" w:cs="Tahoma"/>
          <w:bCs/>
          <w:sz w:val="20"/>
          <w:szCs w:val="20"/>
        </w:rPr>
        <w:t>negatywnej ocenie wyników pracy lub negatywnej opinii o pracy;</w:t>
      </w:r>
    </w:p>
    <w:p w14:paraId="0552F6D9" w14:textId="304DEE26" w:rsidR="009048B9" w:rsidRPr="002571F0" w:rsidRDefault="009048B9" w:rsidP="002C5724">
      <w:pPr>
        <w:pStyle w:val="Akapitzlist"/>
        <w:numPr>
          <w:ilvl w:val="2"/>
          <w:numId w:val="15"/>
        </w:numPr>
        <w:spacing w:before="240" w:line="276" w:lineRule="auto"/>
        <w:ind w:left="709" w:right="212"/>
        <w:jc w:val="both"/>
        <w:rPr>
          <w:rFonts w:ascii="Tahoma" w:hAnsi="Tahoma" w:cs="Tahoma"/>
          <w:bCs/>
          <w:sz w:val="20"/>
          <w:szCs w:val="20"/>
        </w:rPr>
      </w:pPr>
      <w:r w:rsidRPr="002571F0">
        <w:rPr>
          <w:rFonts w:ascii="Tahoma" w:hAnsi="Tahoma" w:cs="Tahoma"/>
          <w:bCs/>
          <w:sz w:val="20"/>
          <w:szCs w:val="20"/>
        </w:rPr>
        <w:t>nałożeniu lub zastosowaniu środka dyscyplinarnego, w tym kary finansowej, lub środka o podobnym charakterze;</w:t>
      </w:r>
    </w:p>
    <w:p w14:paraId="5AD486A5" w14:textId="7653F867" w:rsidR="009048B9" w:rsidRPr="002571F0" w:rsidRDefault="009048B9" w:rsidP="002C5724">
      <w:pPr>
        <w:pStyle w:val="Akapitzlist"/>
        <w:numPr>
          <w:ilvl w:val="2"/>
          <w:numId w:val="15"/>
        </w:numPr>
        <w:spacing w:before="240" w:line="276" w:lineRule="auto"/>
        <w:ind w:left="709" w:right="212"/>
        <w:jc w:val="both"/>
        <w:rPr>
          <w:rFonts w:ascii="Tahoma" w:hAnsi="Tahoma" w:cs="Tahoma"/>
          <w:bCs/>
          <w:sz w:val="20"/>
          <w:szCs w:val="20"/>
        </w:rPr>
      </w:pPr>
      <w:r w:rsidRPr="002571F0">
        <w:rPr>
          <w:rFonts w:ascii="Tahoma" w:hAnsi="Tahoma" w:cs="Tahoma"/>
          <w:bCs/>
          <w:sz w:val="20"/>
          <w:szCs w:val="20"/>
        </w:rPr>
        <w:t>przymusie, zastraszaniu lub wykluczeniu;</w:t>
      </w:r>
    </w:p>
    <w:p w14:paraId="1046F327" w14:textId="77777777" w:rsidR="002C5724" w:rsidRPr="002571F0" w:rsidRDefault="009048B9" w:rsidP="002C5724">
      <w:pPr>
        <w:pStyle w:val="Akapitzlist"/>
        <w:numPr>
          <w:ilvl w:val="2"/>
          <w:numId w:val="15"/>
        </w:numPr>
        <w:spacing w:before="240" w:line="276" w:lineRule="auto"/>
        <w:ind w:left="709" w:right="212"/>
        <w:jc w:val="both"/>
        <w:rPr>
          <w:rFonts w:ascii="Tahoma" w:hAnsi="Tahoma" w:cs="Tahoma"/>
          <w:bCs/>
          <w:sz w:val="20"/>
          <w:szCs w:val="20"/>
        </w:rPr>
      </w:pPr>
      <w:r w:rsidRPr="002571F0">
        <w:rPr>
          <w:rFonts w:ascii="Tahoma" w:hAnsi="Tahoma" w:cs="Tahoma"/>
          <w:bCs/>
          <w:sz w:val="20"/>
          <w:szCs w:val="20"/>
        </w:rPr>
        <w:t>mobbingu;</w:t>
      </w:r>
    </w:p>
    <w:p w14:paraId="62DA68A6" w14:textId="77777777" w:rsidR="002C5724" w:rsidRPr="002571F0" w:rsidRDefault="009048B9" w:rsidP="002C5724">
      <w:pPr>
        <w:pStyle w:val="Akapitzlist"/>
        <w:numPr>
          <w:ilvl w:val="2"/>
          <w:numId w:val="15"/>
        </w:numPr>
        <w:spacing w:before="240" w:line="276" w:lineRule="auto"/>
        <w:ind w:left="709" w:right="212"/>
        <w:jc w:val="both"/>
        <w:rPr>
          <w:rFonts w:ascii="Tahoma" w:hAnsi="Tahoma" w:cs="Tahoma"/>
          <w:bCs/>
          <w:sz w:val="20"/>
          <w:szCs w:val="20"/>
        </w:rPr>
      </w:pPr>
      <w:r w:rsidRPr="002571F0">
        <w:rPr>
          <w:rFonts w:ascii="Tahoma" w:hAnsi="Tahoma" w:cs="Tahoma"/>
          <w:bCs/>
          <w:sz w:val="20"/>
          <w:szCs w:val="20"/>
        </w:rPr>
        <w:t>dyskryminacji;</w:t>
      </w:r>
    </w:p>
    <w:p w14:paraId="70A31AF3" w14:textId="77777777" w:rsidR="002C5724" w:rsidRPr="002571F0" w:rsidRDefault="009048B9" w:rsidP="002C5724">
      <w:pPr>
        <w:pStyle w:val="Akapitzlist"/>
        <w:numPr>
          <w:ilvl w:val="2"/>
          <w:numId w:val="15"/>
        </w:numPr>
        <w:spacing w:before="240" w:line="276" w:lineRule="auto"/>
        <w:ind w:left="709" w:right="212"/>
        <w:jc w:val="both"/>
        <w:rPr>
          <w:rFonts w:ascii="Tahoma" w:hAnsi="Tahoma" w:cs="Tahoma"/>
          <w:bCs/>
          <w:sz w:val="20"/>
          <w:szCs w:val="20"/>
        </w:rPr>
      </w:pPr>
      <w:r w:rsidRPr="002571F0">
        <w:rPr>
          <w:rFonts w:ascii="Tahoma" w:hAnsi="Tahoma" w:cs="Tahoma"/>
          <w:bCs/>
          <w:sz w:val="20"/>
          <w:szCs w:val="20"/>
        </w:rPr>
        <w:t>niekorzystnym lub niesprawiedliwym traktowaniu;</w:t>
      </w:r>
    </w:p>
    <w:p w14:paraId="6731145C" w14:textId="77777777" w:rsidR="002C5724" w:rsidRPr="002571F0" w:rsidRDefault="009048B9" w:rsidP="002C5724">
      <w:pPr>
        <w:pStyle w:val="Akapitzlist"/>
        <w:numPr>
          <w:ilvl w:val="2"/>
          <w:numId w:val="15"/>
        </w:numPr>
        <w:spacing w:before="240" w:line="276" w:lineRule="auto"/>
        <w:ind w:left="709" w:right="212"/>
        <w:jc w:val="both"/>
        <w:rPr>
          <w:rFonts w:ascii="Tahoma" w:hAnsi="Tahoma" w:cs="Tahoma"/>
          <w:bCs/>
          <w:sz w:val="20"/>
          <w:szCs w:val="20"/>
        </w:rPr>
      </w:pPr>
      <w:r w:rsidRPr="002571F0">
        <w:rPr>
          <w:rFonts w:ascii="Tahoma" w:hAnsi="Tahoma" w:cs="Tahoma"/>
          <w:bCs/>
          <w:sz w:val="20"/>
          <w:szCs w:val="20"/>
        </w:rPr>
        <w:t>wstrzymaniu udziału lub pominięciu przy typowaniu do udziału w szkoleniach podnoszących kwalifikacje zawodowe;</w:t>
      </w:r>
    </w:p>
    <w:p w14:paraId="5AE9EEEF" w14:textId="77777777" w:rsidR="002C5724" w:rsidRPr="002571F0" w:rsidRDefault="009048B9" w:rsidP="002C5724">
      <w:pPr>
        <w:pStyle w:val="Akapitzlist"/>
        <w:numPr>
          <w:ilvl w:val="2"/>
          <w:numId w:val="15"/>
        </w:numPr>
        <w:spacing w:before="240" w:line="276" w:lineRule="auto"/>
        <w:ind w:left="709" w:right="212"/>
        <w:jc w:val="both"/>
        <w:rPr>
          <w:rFonts w:ascii="Tahoma" w:hAnsi="Tahoma" w:cs="Tahoma"/>
          <w:bCs/>
          <w:sz w:val="20"/>
          <w:szCs w:val="20"/>
        </w:rPr>
      </w:pPr>
      <w:r w:rsidRPr="002571F0">
        <w:rPr>
          <w:rFonts w:ascii="Tahoma" w:hAnsi="Tahoma" w:cs="Tahoma"/>
          <w:bCs/>
          <w:sz w:val="20"/>
          <w:szCs w:val="20"/>
        </w:rPr>
        <w:t>nieuzasadnionym skierowaniu na badania lekarskie, w tym badania psychiatryczne, chyba że przepisy odrębne przewidują możliwość skierowania pracownika na takie badania;</w:t>
      </w:r>
    </w:p>
    <w:p w14:paraId="2B5BCCD2" w14:textId="7BCD5E9D" w:rsidR="002C5724" w:rsidRPr="002571F0" w:rsidRDefault="009048B9" w:rsidP="002C5724">
      <w:pPr>
        <w:pStyle w:val="Akapitzlist"/>
        <w:numPr>
          <w:ilvl w:val="2"/>
          <w:numId w:val="15"/>
        </w:numPr>
        <w:spacing w:before="240" w:line="276" w:lineRule="auto"/>
        <w:ind w:left="709" w:right="212"/>
        <w:jc w:val="both"/>
        <w:rPr>
          <w:rFonts w:ascii="Tahoma" w:hAnsi="Tahoma" w:cs="Tahoma"/>
          <w:bCs/>
          <w:sz w:val="20"/>
          <w:szCs w:val="20"/>
        </w:rPr>
      </w:pPr>
      <w:r w:rsidRPr="002571F0">
        <w:rPr>
          <w:rFonts w:ascii="Tahoma" w:hAnsi="Tahoma" w:cs="Tahoma"/>
          <w:bCs/>
          <w:sz w:val="20"/>
          <w:szCs w:val="20"/>
        </w:rPr>
        <w:lastRenderedPageBreak/>
        <w:t>działaniu zmierzającym do utrudnienia znalezienia w przyszłości pracy w danym sektorze lub w danej branży na podstawie nieformalnego lub formalnego porozumienia sektorowego lub branżowego</w:t>
      </w:r>
      <w:r w:rsidR="002C5724" w:rsidRPr="002571F0">
        <w:rPr>
          <w:rFonts w:ascii="Tahoma" w:hAnsi="Tahoma" w:cs="Tahoma"/>
          <w:bCs/>
          <w:sz w:val="20"/>
          <w:szCs w:val="20"/>
        </w:rPr>
        <w:t>;</w:t>
      </w:r>
    </w:p>
    <w:p w14:paraId="486C6B9E" w14:textId="77777777" w:rsidR="002C5724" w:rsidRPr="002571F0" w:rsidRDefault="009048B9" w:rsidP="002C5724">
      <w:pPr>
        <w:pStyle w:val="Akapitzlist"/>
        <w:numPr>
          <w:ilvl w:val="2"/>
          <w:numId w:val="15"/>
        </w:numPr>
        <w:spacing w:before="240" w:line="276" w:lineRule="auto"/>
        <w:ind w:left="709" w:right="212"/>
        <w:jc w:val="both"/>
        <w:rPr>
          <w:rFonts w:ascii="Tahoma" w:hAnsi="Tahoma" w:cs="Tahoma"/>
          <w:bCs/>
          <w:sz w:val="20"/>
          <w:szCs w:val="20"/>
        </w:rPr>
      </w:pPr>
      <w:r w:rsidRPr="002571F0">
        <w:rPr>
          <w:rFonts w:ascii="Tahoma" w:hAnsi="Tahoma" w:cs="Tahoma"/>
          <w:bCs/>
          <w:sz w:val="20"/>
          <w:szCs w:val="20"/>
        </w:rPr>
        <w:t>spowodowaniu straty finansowej, w tym gospodarczej, lub utraty dochodu;</w:t>
      </w:r>
    </w:p>
    <w:p w14:paraId="268EAA3E" w14:textId="000B313C" w:rsidR="009048B9" w:rsidRPr="002571F0" w:rsidRDefault="009048B9" w:rsidP="002C5724">
      <w:pPr>
        <w:pStyle w:val="Akapitzlist"/>
        <w:numPr>
          <w:ilvl w:val="2"/>
          <w:numId w:val="15"/>
        </w:numPr>
        <w:spacing w:before="240" w:line="276" w:lineRule="auto"/>
        <w:ind w:left="709" w:right="212"/>
        <w:jc w:val="both"/>
        <w:rPr>
          <w:rFonts w:ascii="Tahoma" w:hAnsi="Tahoma" w:cs="Tahoma"/>
          <w:bCs/>
          <w:sz w:val="20"/>
          <w:szCs w:val="20"/>
        </w:rPr>
      </w:pPr>
      <w:r w:rsidRPr="002571F0">
        <w:rPr>
          <w:rFonts w:ascii="Tahoma" w:hAnsi="Tahoma" w:cs="Tahoma"/>
          <w:bCs/>
          <w:sz w:val="20"/>
          <w:szCs w:val="20"/>
        </w:rPr>
        <w:t>wyrządzeniu innej szkody niematerialnej, w tym naruszeniu dóbr osobistych, w szczególności dobrego imienia sygnalisty.</w:t>
      </w:r>
    </w:p>
    <w:p w14:paraId="4C7B2732" w14:textId="7E7FE1A3" w:rsidR="002C5724" w:rsidRPr="002571F0" w:rsidRDefault="009048B9" w:rsidP="002C5724">
      <w:pPr>
        <w:pStyle w:val="Akapitzlist"/>
        <w:numPr>
          <w:ilvl w:val="0"/>
          <w:numId w:val="14"/>
        </w:numPr>
        <w:spacing w:before="240" w:line="276" w:lineRule="auto"/>
        <w:ind w:left="284" w:right="212" w:hanging="284"/>
        <w:jc w:val="both"/>
        <w:rPr>
          <w:rFonts w:ascii="Tahoma" w:hAnsi="Tahoma" w:cs="Tahoma"/>
          <w:bCs/>
          <w:sz w:val="20"/>
          <w:szCs w:val="20"/>
        </w:rPr>
      </w:pPr>
      <w:r w:rsidRPr="002571F0">
        <w:rPr>
          <w:rFonts w:ascii="Tahoma" w:hAnsi="Tahoma" w:cs="Tahoma"/>
          <w:bCs/>
          <w:sz w:val="20"/>
          <w:szCs w:val="20"/>
        </w:rPr>
        <w:t>Za działania odwetowe z powodu dokonania zgłoszenia lub ujawnienia publicznego uważa się także próbę lub</w:t>
      </w:r>
      <w:r w:rsidR="002C5724" w:rsidRPr="002571F0">
        <w:rPr>
          <w:rFonts w:ascii="Tahoma" w:hAnsi="Tahoma" w:cs="Tahoma"/>
          <w:bCs/>
          <w:sz w:val="20"/>
          <w:szCs w:val="20"/>
        </w:rPr>
        <w:t xml:space="preserve"> </w:t>
      </w:r>
      <w:r w:rsidRPr="002571F0">
        <w:rPr>
          <w:rFonts w:ascii="Tahoma" w:hAnsi="Tahoma" w:cs="Tahoma"/>
          <w:bCs/>
          <w:sz w:val="20"/>
          <w:szCs w:val="20"/>
        </w:rPr>
        <w:t xml:space="preserve">groźbę zastosowania środka określonego w ust. </w:t>
      </w:r>
      <w:r w:rsidR="002C5724" w:rsidRPr="002571F0">
        <w:rPr>
          <w:rFonts w:ascii="Tahoma" w:hAnsi="Tahoma" w:cs="Tahoma"/>
          <w:bCs/>
          <w:sz w:val="20"/>
          <w:szCs w:val="20"/>
        </w:rPr>
        <w:t>2</w:t>
      </w:r>
      <w:r w:rsidRPr="002571F0">
        <w:rPr>
          <w:rFonts w:ascii="Tahoma" w:hAnsi="Tahoma" w:cs="Tahoma"/>
          <w:bCs/>
          <w:sz w:val="20"/>
          <w:szCs w:val="20"/>
        </w:rPr>
        <w:t>.</w:t>
      </w:r>
    </w:p>
    <w:p w14:paraId="5D4264C3" w14:textId="77777777" w:rsidR="002C5724" w:rsidRPr="002571F0" w:rsidRDefault="002C5724" w:rsidP="002C5724">
      <w:pPr>
        <w:pStyle w:val="Akapitzlist"/>
        <w:numPr>
          <w:ilvl w:val="0"/>
          <w:numId w:val="14"/>
        </w:numPr>
        <w:spacing w:before="240" w:line="276" w:lineRule="auto"/>
        <w:ind w:left="284" w:right="212" w:hanging="284"/>
        <w:jc w:val="both"/>
        <w:rPr>
          <w:rFonts w:ascii="Tahoma" w:hAnsi="Tahoma" w:cs="Tahoma"/>
          <w:bCs/>
          <w:sz w:val="20"/>
          <w:szCs w:val="20"/>
        </w:rPr>
      </w:pPr>
      <w:r w:rsidRPr="002571F0">
        <w:rPr>
          <w:rFonts w:ascii="Tahoma" w:hAnsi="Tahoma" w:cs="Tahoma"/>
          <w:sz w:val="20"/>
          <w:szCs w:val="20"/>
        </w:rPr>
        <w:t xml:space="preserve">Jeżeli praca lub usługi były, są lub mają być świadczone na podstawie innego niż stosunek pracy stosunku prawnego stanowiącego podstawę świadczenia pracy lub usług lub pełnienia funkcji, lub pełnienia służby, ust. 1 i 2 stosuje się odpowiednio, o ile charakter świadczonej pracy lub usług lub pełnionej funkcji, lub pełnionej służby nie wyklucza zastosowania wobec sygnalisty takiego działania. </w:t>
      </w:r>
    </w:p>
    <w:p w14:paraId="0A1B1F20" w14:textId="77777777" w:rsidR="002C5724" w:rsidRPr="002571F0" w:rsidRDefault="002C5724" w:rsidP="002C5724">
      <w:pPr>
        <w:pStyle w:val="Akapitzlist"/>
        <w:numPr>
          <w:ilvl w:val="0"/>
          <w:numId w:val="14"/>
        </w:numPr>
        <w:spacing w:before="240" w:line="276" w:lineRule="auto"/>
        <w:ind w:left="284" w:right="212" w:hanging="284"/>
        <w:jc w:val="both"/>
        <w:rPr>
          <w:rFonts w:ascii="Tahoma" w:hAnsi="Tahoma" w:cs="Tahoma"/>
          <w:bCs/>
          <w:sz w:val="20"/>
          <w:szCs w:val="20"/>
        </w:rPr>
      </w:pPr>
      <w:r w:rsidRPr="002571F0">
        <w:rPr>
          <w:rFonts w:ascii="Tahoma" w:hAnsi="Tahoma" w:cs="Tahoma"/>
          <w:sz w:val="20"/>
          <w:szCs w:val="20"/>
        </w:rPr>
        <w:t xml:space="preserve">Jeżeli praca lub usługi były, są lub mają być świadczone na podstawie innego niż stosunek pracy stosunku prawnego stanowiącego podstawę świadczenia pracy lub usług lub pełnienia funkcji, lub pełnienia służby, dokonanie zgłoszenia lub ujawnienia publicznego nie może stanowić podstawy działań odwetowych ani próby lub groźby zastosowania działań odwetowych, obejmujących w szczególności: </w:t>
      </w:r>
    </w:p>
    <w:p w14:paraId="21657ABF" w14:textId="03B447E6" w:rsidR="002C5724" w:rsidRPr="002571F0" w:rsidRDefault="002C5724" w:rsidP="002C5724">
      <w:pPr>
        <w:pStyle w:val="Akapitzlist"/>
        <w:numPr>
          <w:ilvl w:val="2"/>
          <w:numId w:val="3"/>
        </w:numPr>
        <w:spacing w:before="240" w:line="276" w:lineRule="auto"/>
        <w:ind w:left="709" w:right="212" w:hanging="425"/>
        <w:jc w:val="both"/>
        <w:rPr>
          <w:rFonts w:ascii="Tahoma" w:hAnsi="Tahoma" w:cs="Tahoma"/>
          <w:bCs/>
          <w:sz w:val="20"/>
          <w:szCs w:val="20"/>
        </w:rPr>
      </w:pPr>
      <w:r w:rsidRPr="002571F0">
        <w:rPr>
          <w:rFonts w:ascii="Tahoma" w:hAnsi="Tahoma" w:cs="Tahoma"/>
          <w:sz w:val="20"/>
          <w:szCs w:val="20"/>
        </w:rPr>
        <w:t xml:space="preserve">wypowiedzenie umowy, której stroną jest sygnalista, w szczególności dotyczącej sprzedaży lub dostawy towarów lub świadczenia usług, odstąpienie od takiej umowy lub rozwiązanie jej bez wypowiedzenia; </w:t>
      </w:r>
    </w:p>
    <w:p w14:paraId="7691C6C2" w14:textId="3636E9E5" w:rsidR="002C5724" w:rsidRPr="002571F0" w:rsidRDefault="002C5724" w:rsidP="002C5724">
      <w:pPr>
        <w:pStyle w:val="Akapitzlist"/>
        <w:numPr>
          <w:ilvl w:val="2"/>
          <w:numId w:val="3"/>
        </w:numPr>
        <w:spacing w:before="240" w:line="276" w:lineRule="auto"/>
        <w:ind w:left="709" w:right="212" w:hanging="425"/>
        <w:jc w:val="both"/>
        <w:rPr>
          <w:rFonts w:ascii="Tahoma" w:hAnsi="Tahoma" w:cs="Tahoma"/>
          <w:sz w:val="20"/>
          <w:szCs w:val="20"/>
        </w:rPr>
      </w:pPr>
      <w:r w:rsidRPr="002571F0">
        <w:rPr>
          <w:rFonts w:ascii="Tahoma" w:hAnsi="Tahoma" w:cs="Tahoma"/>
          <w:sz w:val="20"/>
          <w:szCs w:val="20"/>
        </w:rPr>
        <w:t xml:space="preserve">nałożenie obowiązku lub odmowę przyznania, ograniczenie lub odebranie uprawnienia, w szczególności koncesji, zezwolenia lub ulgi. </w:t>
      </w:r>
    </w:p>
    <w:p w14:paraId="22290F22" w14:textId="4AF914B1" w:rsidR="00F3683B" w:rsidRPr="002571F0" w:rsidRDefault="002C5724" w:rsidP="002C5724">
      <w:pPr>
        <w:pStyle w:val="Akapitzlist"/>
        <w:numPr>
          <w:ilvl w:val="0"/>
          <w:numId w:val="14"/>
        </w:numPr>
        <w:spacing w:before="240" w:line="276" w:lineRule="auto"/>
        <w:ind w:left="284" w:right="212" w:hanging="284"/>
        <w:jc w:val="both"/>
        <w:rPr>
          <w:rFonts w:ascii="Tahoma" w:hAnsi="Tahoma" w:cs="Tahoma"/>
          <w:bCs/>
          <w:sz w:val="20"/>
          <w:szCs w:val="20"/>
        </w:rPr>
      </w:pPr>
      <w:r w:rsidRPr="002571F0">
        <w:rPr>
          <w:rFonts w:ascii="Tahoma" w:hAnsi="Tahoma" w:cs="Tahoma"/>
          <w:sz w:val="20"/>
          <w:szCs w:val="20"/>
        </w:rPr>
        <w:t>Sygnalista, wobec którego dopuszczono się działań odwetowych, ma prawo do odszkodowania w wysokości nie niższej niż przeciętne miesięczne wynagrodzenie w gospodarce narodowej w poprzednim roku, ogłaszane do celów emerytalnych w Dzienniku Urzędowym Rzeczypospolitej Polskiej „Monitor Polski” przez Prezesa Głównego Urzędu Statystycznego, lub prawo do zadośćuczynienia</w:t>
      </w:r>
      <w:r w:rsidR="003149CF">
        <w:rPr>
          <w:rFonts w:ascii="Tahoma" w:hAnsi="Tahoma" w:cs="Tahoma"/>
          <w:sz w:val="20"/>
          <w:szCs w:val="20"/>
        </w:rPr>
        <w:t>.</w:t>
      </w:r>
    </w:p>
    <w:p w14:paraId="4084761C" w14:textId="5200ED4B" w:rsidR="002C5724" w:rsidRPr="002571F0" w:rsidRDefault="002C5724" w:rsidP="002C5724">
      <w:pPr>
        <w:spacing w:after="0" w:line="276" w:lineRule="auto"/>
        <w:ind w:right="212"/>
        <w:jc w:val="center"/>
        <w:rPr>
          <w:rFonts w:ascii="Tahoma" w:hAnsi="Tahoma" w:cs="Tahoma"/>
          <w:b/>
          <w:color w:val="000000"/>
          <w:sz w:val="20"/>
          <w:szCs w:val="20"/>
        </w:rPr>
      </w:pPr>
      <w:r w:rsidRPr="002571F0">
        <w:rPr>
          <w:rFonts w:ascii="Tahoma" w:hAnsi="Tahoma" w:cs="Tahoma"/>
          <w:b/>
          <w:color w:val="000000"/>
          <w:sz w:val="20"/>
          <w:szCs w:val="20"/>
        </w:rPr>
        <w:t xml:space="preserve">§ </w:t>
      </w:r>
      <w:r w:rsidR="008650FB" w:rsidRPr="002571F0">
        <w:rPr>
          <w:rFonts w:ascii="Tahoma" w:hAnsi="Tahoma" w:cs="Tahoma"/>
          <w:b/>
          <w:color w:val="000000"/>
          <w:sz w:val="20"/>
          <w:szCs w:val="20"/>
        </w:rPr>
        <w:t>7</w:t>
      </w:r>
    </w:p>
    <w:p w14:paraId="1C36472F" w14:textId="59CE80B4" w:rsidR="00F3683B" w:rsidRDefault="002C5724" w:rsidP="002C5724">
      <w:pPr>
        <w:spacing w:after="0" w:line="276" w:lineRule="auto"/>
        <w:ind w:right="212"/>
        <w:jc w:val="center"/>
        <w:rPr>
          <w:rFonts w:ascii="Tahoma" w:hAnsi="Tahoma" w:cs="Tahoma"/>
          <w:b/>
          <w:color w:val="000000"/>
          <w:sz w:val="20"/>
          <w:szCs w:val="20"/>
        </w:rPr>
      </w:pPr>
      <w:r w:rsidRPr="002571F0">
        <w:rPr>
          <w:rFonts w:ascii="Tahoma" w:hAnsi="Tahoma" w:cs="Tahoma"/>
          <w:b/>
          <w:color w:val="000000"/>
          <w:sz w:val="20"/>
          <w:szCs w:val="20"/>
        </w:rPr>
        <w:t>Fałszywe zgłoszenie</w:t>
      </w:r>
    </w:p>
    <w:p w14:paraId="622C7073" w14:textId="77777777" w:rsidR="0063165E" w:rsidRPr="002571F0" w:rsidRDefault="0063165E" w:rsidP="002C5724">
      <w:pPr>
        <w:spacing w:after="0" w:line="276" w:lineRule="auto"/>
        <w:ind w:right="212"/>
        <w:jc w:val="center"/>
        <w:rPr>
          <w:rFonts w:ascii="Tahoma" w:hAnsi="Tahoma" w:cs="Tahoma"/>
          <w:b/>
          <w:color w:val="000000"/>
          <w:sz w:val="20"/>
          <w:szCs w:val="20"/>
        </w:rPr>
      </w:pPr>
    </w:p>
    <w:p w14:paraId="5F4F0E7B" w14:textId="77777777" w:rsidR="002C5724" w:rsidRPr="002571F0" w:rsidRDefault="002C5724" w:rsidP="002C5724">
      <w:pPr>
        <w:pStyle w:val="Akapitzlist"/>
        <w:spacing w:after="0" w:line="276" w:lineRule="auto"/>
        <w:ind w:left="792" w:right="212"/>
        <w:jc w:val="both"/>
        <w:rPr>
          <w:rFonts w:ascii="Tahoma" w:hAnsi="Tahoma" w:cs="Tahoma"/>
          <w:color w:val="000000"/>
          <w:sz w:val="20"/>
          <w:szCs w:val="20"/>
        </w:rPr>
      </w:pPr>
    </w:p>
    <w:p w14:paraId="69559E44" w14:textId="03FB6B46" w:rsidR="00F3683B" w:rsidRPr="002571F0" w:rsidRDefault="00F3683B" w:rsidP="002C5724">
      <w:pPr>
        <w:pStyle w:val="Akapitzlist"/>
        <w:numPr>
          <w:ilvl w:val="1"/>
          <w:numId w:val="16"/>
        </w:numPr>
        <w:spacing w:after="0" w:line="276" w:lineRule="auto"/>
        <w:ind w:left="426" w:right="212" w:hanging="426"/>
        <w:jc w:val="both"/>
        <w:rPr>
          <w:rFonts w:ascii="Tahoma" w:hAnsi="Tahoma" w:cs="Tahoma"/>
          <w:color w:val="000000"/>
          <w:sz w:val="20"/>
          <w:szCs w:val="20"/>
        </w:rPr>
      </w:pPr>
      <w:r w:rsidRPr="002571F0">
        <w:rPr>
          <w:rFonts w:ascii="Tahoma" w:hAnsi="Tahoma" w:cs="Tahoma"/>
          <w:color w:val="000000"/>
          <w:sz w:val="20"/>
          <w:szCs w:val="20"/>
        </w:rPr>
        <w:t>Zakazuje się świadomego składania fałszywych zgłoszeń nieprawidłowości.</w:t>
      </w:r>
    </w:p>
    <w:p w14:paraId="14A58424" w14:textId="77777777" w:rsidR="00F3683B" w:rsidRPr="002571F0" w:rsidRDefault="00F3683B" w:rsidP="002C5724">
      <w:pPr>
        <w:pStyle w:val="Akapitzlist"/>
        <w:numPr>
          <w:ilvl w:val="1"/>
          <w:numId w:val="16"/>
        </w:numPr>
        <w:spacing w:after="0" w:line="276" w:lineRule="auto"/>
        <w:ind w:left="426" w:right="212" w:hanging="426"/>
        <w:jc w:val="both"/>
        <w:rPr>
          <w:rFonts w:ascii="Tahoma" w:hAnsi="Tahoma" w:cs="Tahoma"/>
          <w:color w:val="000000"/>
          <w:sz w:val="20"/>
          <w:szCs w:val="20"/>
        </w:rPr>
      </w:pPr>
      <w:r w:rsidRPr="002571F0">
        <w:rPr>
          <w:rFonts w:ascii="Tahoma" w:hAnsi="Tahoma" w:cs="Tahoma"/>
          <w:color w:val="000000"/>
          <w:sz w:val="20"/>
          <w:szCs w:val="20"/>
        </w:rPr>
        <w:t>W przypadku ustalenia w wyniku wstępnej analizy zgłoszenia albo w toku postępowania wyjaśniającego, iż w zgłoszeniu nieprawidłowości świadomie podano nieprawdę lub zatajono prawdę, sygnalista będący pracownikiem, może zostać pociągnięty do odpowiedzialności porządkowej określonej w przepisach Kodeksu Pracy. Zachowanie takie może być również zakwalifikowane jako ciężkie naruszenie podstawowych obowiązków pracowniczych i jako takie skutkować rozwiązaniem umowy o pracę bez wypowiedzenia.</w:t>
      </w:r>
    </w:p>
    <w:p w14:paraId="2CCB0463" w14:textId="6AC9F970" w:rsidR="00F3683B" w:rsidRPr="002571F0" w:rsidRDefault="00F3683B" w:rsidP="002C5724">
      <w:pPr>
        <w:pStyle w:val="Akapitzlist"/>
        <w:numPr>
          <w:ilvl w:val="1"/>
          <w:numId w:val="16"/>
        </w:numPr>
        <w:spacing w:after="0" w:line="276" w:lineRule="auto"/>
        <w:ind w:left="426" w:right="212" w:hanging="426"/>
        <w:jc w:val="both"/>
        <w:rPr>
          <w:rFonts w:ascii="Tahoma" w:hAnsi="Tahoma" w:cs="Tahoma"/>
          <w:color w:val="000000"/>
          <w:sz w:val="20"/>
          <w:szCs w:val="20"/>
        </w:rPr>
      </w:pPr>
      <w:r w:rsidRPr="002571F0">
        <w:rPr>
          <w:rFonts w:ascii="Tahoma" w:hAnsi="Tahoma" w:cs="Tahoma"/>
          <w:color w:val="000000"/>
          <w:sz w:val="20"/>
          <w:szCs w:val="20"/>
        </w:rPr>
        <w:t xml:space="preserve">W przypadku sygnalisty, współpracującego z </w:t>
      </w:r>
      <w:r w:rsidR="002C5724" w:rsidRPr="002571F0">
        <w:rPr>
          <w:rFonts w:ascii="Tahoma" w:hAnsi="Tahoma" w:cs="Tahoma"/>
          <w:color w:val="000000"/>
          <w:sz w:val="20"/>
          <w:szCs w:val="20"/>
        </w:rPr>
        <w:t>Placówką</w:t>
      </w:r>
      <w:r w:rsidRPr="002571F0">
        <w:rPr>
          <w:rFonts w:ascii="Tahoma" w:hAnsi="Tahoma" w:cs="Tahoma"/>
          <w:color w:val="000000"/>
          <w:sz w:val="20"/>
          <w:szCs w:val="20"/>
        </w:rPr>
        <w:t xml:space="preserve"> </w:t>
      </w:r>
      <w:r w:rsidR="008650FB" w:rsidRPr="002571F0">
        <w:rPr>
          <w:rFonts w:ascii="Tahoma" w:hAnsi="Tahoma" w:cs="Tahoma"/>
          <w:sz w:val="20"/>
          <w:szCs w:val="20"/>
        </w:rPr>
        <w:t>na podstawie innego niż stosunek pracy stosunku prawnego stanowiącego podstawę świadczenia pracy lub usług lub pełnienia funkcji, lub pełnienia służby</w:t>
      </w:r>
      <w:r w:rsidRPr="002571F0">
        <w:rPr>
          <w:rFonts w:ascii="Tahoma" w:hAnsi="Tahoma" w:cs="Tahoma"/>
          <w:color w:val="000000"/>
          <w:sz w:val="20"/>
          <w:szCs w:val="20"/>
        </w:rPr>
        <w:t xml:space="preserve">, ustalenie dokonania fałszywego zgłoszenia nieprawidłowości skutkować może rozwiązaniem </w:t>
      </w:r>
      <w:r w:rsidR="008650FB" w:rsidRPr="002571F0">
        <w:rPr>
          <w:rFonts w:ascii="Tahoma" w:hAnsi="Tahoma" w:cs="Tahoma"/>
          <w:sz w:val="20"/>
          <w:szCs w:val="20"/>
        </w:rPr>
        <w:t>danego stosunku prawnego stanowiącego podstawę świadczenia pracy lub usług lub pełnienia funkcji, lub pełnienia służby,</w:t>
      </w:r>
      <w:r w:rsidR="008650FB" w:rsidRPr="002571F0">
        <w:rPr>
          <w:rFonts w:ascii="Tahoma" w:hAnsi="Tahoma" w:cs="Tahoma"/>
          <w:color w:val="000000"/>
          <w:sz w:val="20"/>
          <w:szCs w:val="20"/>
        </w:rPr>
        <w:t xml:space="preserve"> </w:t>
      </w:r>
      <w:r w:rsidRPr="002571F0">
        <w:rPr>
          <w:rFonts w:ascii="Tahoma" w:hAnsi="Tahoma" w:cs="Tahoma"/>
          <w:color w:val="000000"/>
          <w:sz w:val="20"/>
          <w:szCs w:val="20"/>
        </w:rPr>
        <w:t>i definitywnym zakończeniem współpracy pomiędzy stronami.</w:t>
      </w:r>
    </w:p>
    <w:p w14:paraId="0374235C" w14:textId="77F39F65" w:rsidR="00F3683B" w:rsidRPr="002571F0" w:rsidRDefault="00F3683B" w:rsidP="002C5724">
      <w:pPr>
        <w:pStyle w:val="Akapitzlist"/>
        <w:numPr>
          <w:ilvl w:val="1"/>
          <w:numId w:val="16"/>
        </w:numPr>
        <w:spacing w:after="0" w:line="276" w:lineRule="auto"/>
        <w:ind w:left="426" w:right="212" w:hanging="426"/>
        <w:jc w:val="both"/>
        <w:rPr>
          <w:rFonts w:ascii="Tahoma" w:hAnsi="Tahoma" w:cs="Tahoma"/>
          <w:color w:val="000000"/>
          <w:sz w:val="20"/>
          <w:szCs w:val="20"/>
        </w:rPr>
      </w:pPr>
      <w:r w:rsidRPr="002571F0">
        <w:rPr>
          <w:rFonts w:ascii="Tahoma" w:hAnsi="Tahoma" w:cs="Tahoma"/>
          <w:color w:val="000000"/>
          <w:sz w:val="20"/>
          <w:szCs w:val="20"/>
        </w:rPr>
        <w:t xml:space="preserve">Niezależnie od skutków wskazanych powyżej, </w:t>
      </w:r>
      <w:r w:rsidR="008650FB" w:rsidRPr="002571F0">
        <w:rPr>
          <w:rFonts w:ascii="Tahoma" w:hAnsi="Tahoma" w:cs="Tahoma"/>
          <w:color w:val="000000"/>
          <w:sz w:val="20"/>
          <w:szCs w:val="20"/>
        </w:rPr>
        <w:t>S</w:t>
      </w:r>
      <w:r w:rsidRPr="002571F0">
        <w:rPr>
          <w:rFonts w:ascii="Tahoma" w:hAnsi="Tahoma" w:cs="Tahoma"/>
          <w:color w:val="000000"/>
          <w:sz w:val="20"/>
          <w:szCs w:val="20"/>
        </w:rPr>
        <w:t xml:space="preserve">ygnalista świadomie dokonujący fałszywego zgłoszenia nieprawidłowości może zostać pociągnięty do odpowiedzialności odszkodowawczej, w przypadku wystąpienia szkody po stronie </w:t>
      </w:r>
      <w:r w:rsidR="008650FB" w:rsidRPr="002571F0">
        <w:rPr>
          <w:rFonts w:ascii="Tahoma" w:hAnsi="Tahoma" w:cs="Tahoma"/>
          <w:color w:val="000000"/>
          <w:sz w:val="20"/>
          <w:szCs w:val="20"/>
        </w:rPr>
        <w:t>Placówki</w:t>
      </w:r>
      <w:r w:rsidRPr="002571F0">
        <w:rPr>
          <w:rFonts w:ascii="Tahoma" w:hAnsi="Tahoma" w:cs="Tahoma"/>
          <w:color w:val="000000"/>
          <w:sz w:val="20"/>
          <w:szCs w:val="20"/>
        </w:rPr>
        <w:t xml:space="preserve"> związanej z fałszywym zgłoszeniem</w:t>
      </w:r>
      <w:r w:rsidR="00816B99">
        <w:rPr>
          <w:rFonts w:ascii="Tahoma" w:hAnsi="Tahoma" w:cs="Tahoma"/>
          <w:color w:val="000000"/>
          <w:sz w:val="20"/>
          <w:szCs w:val="20"/>
        </w:rPr>
        <w:t>.</w:t>
      </w:r>
    </w:p>
    <w:p w14:paraId="05F846C9" w14:textId="77777777" w:rsidR="00F3683B" w:rsidRPr="002571F0" w:rsidRDefault="00F3683B" w:rsidP="00DF60AE">
      <w:pPr>
        <w:pStyle w:val="default"/>
        <w:spacing w:after="0"/>
        <w:jc w:val="both"/>
        <w:rPr>
          <w:rFonts w:ascii="Tahoma" w:hAnsi="Tahoma" w:cs="Tahoma"/>
          <w:sz w:val="20"/>
          <w:szCs w:val="20"/>
        </w:rPr>
      </w:pPr>
    </w:p>
    <w:p w14:paraId="713D0810" w14:textId="77777777" w:rsidR="007433B2" w:rsidRPr="002571F0" w:rsidRDefault="007433B2" w:rsidP="00DF60AE">
      <w:pPr>
        <w:pStyle w:val="default"/>
        <w:spacing w:after="0"/>
        <w:jc w:val="both"/>
        <w:rPr>
          <w:rFonts w:ascii="Tahoma" w:hAnsi="Tahoma" w:cs="Tahoma"/>
          <w:sz w:val="20"/>
          <w:szCs w:val="20"/>
        </w:rPr>
      </w:pPr>
    </w:p>
    <w:p w14:paraId="5A899443" w14:textId="3498C531" w:rsidR="007433B2" w:rsidRPr="002571F0" w:rsidRDefault="007433B2" w:rsidP="007433B2">
      <w:pPr>
        <w:pStyle w:val="default"/>
        <w:spacing w:after="0"/>
        <w:jc w:val="center"/>
        <w:rPr>
          <w:rFonts w:ascii="Tahoma" w:hAnsi="Tahoma" w:cs="Tahoma"/>
          <w:b/>
          <w:sz w:val="20"/>
          <w:szCs w:val="20"/>
        </w:rPr>
      </w:pPr>
      <w:r w:rsidRPr="002571F0">
        <w:rPr>
          <w:rFonts w:ascii="Tahoma" w:hAnsi="Tahoma" w:cs="Tahoma"/>
          <w:b/>
          <w:sz w:val="20"/>
          <w:szCs w:val="20"/>
        </w:rPr>
        <w:lastRenderedPageBreak/>
        <w:t xml:space="preserve">§ </w:t>
      </w:r>
      <w:r w:rsidR="008650FB" w:rsidRPr="002571F0">
        <w:rPr>
          <w:rFonts w:ascii="Tahoma" w:hAnsi="Tahoma" w:cs="Tahoma"/>
          <w:b/>
          <w:sz w:val="20"/>
          <w:szCs w:val="20"/>
        </w:rPr>
        <w:t>8</w:t>
      </w:r>
    </w:p>
    <w:p w14:paraId="76BCD46C" w14:textId="090AD540" w:rsidR="007433B2" w:rsidRDefault="007433B2" w:rsidP="007433B2">
      <w:pPr>
        <w:pStyle w:val="default"/>
        <w:spacing w:after="0"/>
        <w:jc w:val="center"/>
        <w:rPr>
          <w:rFonts w:ascii="Tahoma" w:hAnsi="Tahoma" w:cs="Tahoma"/>
          <w:b/>
          <w:sz w:val="20"/>
          <w:szCs w:val="20"/>
        </w:rPr>
      </w:pPr>
      <w:r w:rsidRPr="002571F0">
        <w:rPr>
          <w:rFonts w:ascii="Tahoma" w:hAnsi="Tahoma" w:cs="Tahoma"/>
          <w:b/>
          <w:sz w:val="20"/>
          <w:szCs w:val="20"/>
        </w:rPr>
        <w:t>Postanowienia końcowe</w:t>
      </w:r>
    </w:p>
    <w:p w14:paraId="7FA3A641" w14:textId="77777777" w:rsidR="00E82667" w:rsidRDefault="00E82667" w:rsidP="007433B2">
      <w:pPr>
        <w:pStyle w:val="default"/>
        <w:spacing w:after="0"/>
        <w:jc w:val="center"/>
        <w:rPr>
          <w:rFonts w:ascii="Tahoma" w:hAnsi="Tahoma" w:cs="Tahoma"/>
          <w:b/>
          <w:sz w:val="20"/>
          <w:szCs w:val="20"/>
        </w:rPr>
      </w:pPr>
    </w:p>
    <w:p w14:paraId="577386DB" w14:textId="77777777" w:rsidR="00A13622" w:rsidRPr="002571F0" w:rsidRDefault="00A13622" w:rsidP="007433B2">
      <w:pPr>
        <w:pStyle w:val="default"/>
        <w:spacing w:after="0"/>
        <w:jc w:val="center"/>
        <w:rPr>
          <w:rFonts w:ascii="Tahoma" w:hAnsi="Tahoma" w:cs="Tahoma"/>
          <w:b/>
          <w:sz w:val="20"/>
          <w:szCs w:val="20"/>
        </w:rPr>
      </w:pPr>
    </w:p>
    <w:p w14:paraId="2388D398" w14:textId="53A1D0A5" w:rsidR="00303747" w:rsidRPr="004E7F95" w:rsidRDefault="00303747" w:rsidP="00DF60AE">
      <w:pPr>
        <w:pStyle w:val="default"/>
        <w:numPr>
          <w:ilvl w:val="0"/>
          <w:numId w:val="7"/>
        </w:numPr>
        <w:spacing w:after="0"/>
        <w:ind w:left="426" w:hanging="426"/>
        <w:jc w:val="both"/>
        <w:rPr>
          <w:rFonts w:ascii="Tahoma" w:hAnsi="Tahoma" w:cs="Tahoma"/>
          <w:sz w:val="20"/>
          <w:szCs w:val="20"/>
        </w:rPr>
      </w:pPr>
      <w:r w:rsidRPr="004E7F95">
        <w:rPr>
          <w:rFonts w:ascii="Tahoma" w:hAnsi="Tahoma" w:cs="Tahoma"/>
          <w:sz w:val="20"/>
          <w:szCs w:val="20"/>
        </w:rPr>
        <w:t>Niniejsza Procedura została ustalona po wewnętrznych po konsultacjach z</w:t>
      </w:r>
      <w:r w:rsidR="002571F0" w:rsidRPr="004E7F95">
        <w:rPr>
          <w:rFonts w:ascii="Tahoma" w:hAnsi="Tahoma" w:cs="Tahoma"/>
          <w:sz w:val="20"/>
          <w:szCs w:val="20"/>
        </w:rPr>
        <w:t xml:space="preserve">godnie z </w:t>
      </w:r>
      <w:r w:rsidR="00923D54">
        <w:rPr>
          <w:rFonts w:ascii="Tahoma" w:hAnsi="Tahoma" w:cs="Tahoma"/>
          <w:sz w:val="20"/>
          <w:szCs w:val="20"/>
        </w:rPr>
        <w:t>art</w:t>
      </w:r>
      <w:r w:rsidR="002571F0" w:rsidRPr="004E7F95">
        <w:rPr>
          <w:rFonts w:ascii="Tahoma" w:hAnsi="Tahoma" w:cs="Tahoma"/>
          <w:sz w:val="20"/>
          <w:szCs w:val="20"/>
        </w:rPr>
        <w:t>. 24 Ustawy.</w:t>
      </w:r>
    </w:p>
    <w:p w14:paraId="68B7C2D9" w14:textId="77777777" w:rsidR="00435D06" w:rsidRPr="002571F0" w:rsidRDefault="00435D06" w:rsidP="00435D06">
      <w:pPr>
        <w:pStyle w:val="default"/>
        <w:numPr>
          <w:ilvl w:val="0"/>
          <w:numId w:val="7"/>
        </w:numPr>
        <w:spacing w:after="0"/>
        <w:ind w:left="426" w:hanging="426"/>
        <w:jc w:val="both"/>
        <w:rPr>
          <w:rFonts w:ascii="Tahoma" w:hAnsi="Tahoma" w:cs="Tahoma"/>
          <w:sz w:val="20"/>
          <w:szCs w:val="20"/>
        </w:rPr>
      </w:pPr>
      <w:r w:rsidRPr="002571F0">
        <w:rPr>
          <w:rFonts w:ascii="Tahoma" w:hAnsi="Tahoma" w:cs="Tahoma"/>
          <w:sz w:val="20"/>
          <w:szCs w:val="20"/>
        </w:rPr>
        <w:t>Osobie ubiegającej się o pracę na podstawie stosunku pracy lub innego stosunku prawnego stanowiącego podstawę świadczenia pracy lub usług lub pełnienia funkcji, lub pełnienia służby Placówka przekazuje informację o procedurze zgłoszeń wewnętrznych wraz z rozpoczęciem rekrutacji lub negocjacji poprzedzających zawarcie umowy.</w:t>
      </w:r>
    </w:p>
    <w:p w14:paraId="1FF9F865" w14:textId="34EC68F7" w:rsidR="00303747" w:rsidRPr="002571F0" w:rsidRDefault="00303747" w:rsidP="00DF60AE">
      <w:pPr>
        <w:pStyle w:val="default"/>
        <w:numPr>
          <w:ilvl w:val="0"/>
          <w:numId w:val="7"/>
        </w:numPr>
        <w:spacing w:after="0"/>
        <w:ind w:left="426" w:hanging="426"/>
        <w:jc w:val="both"/>
        <w:rPr>
          <w:rFonts w:ascii="Tahoma" w:hAnsi="Tahoma" w:cs="Tahoma"/>
          <w:sz w:val="20"/>
          <w:szCs w:val="20"/>
        </w:rPr>
      </w:pPr>
      <w:r w:rsidRPr="002571F0">
        <w:rPr>
          <w:rFonts w:ascii="Tahoma" w:hAnsi="Tahoma" w:cs="Tahoma"/>
          <w:sz w:val="20"/>
          <w:szCs w:val="20"/>
        </w:rPr>
        <w:t>Procedura wchodzi w życie po upływie 7 dni od dnia podania jej do wiadomości osób wykonujących pracę w sposób przyjęty w Placówce</w:t>
      </w:r>
      <w:r w:rsidR="00435D06">
        <w:rPr>
          <w:rFonts w:ascii="Tahoma" w:hAnsi="Tahoma" w:cs="Tahoma"/>
          <w:sz w:val="20"/>
          <w:szCs w:val="20"/>
        </w:rPr>
        <w:t>,</w:t>
      </w:r>
      <w:r w:rsidR="00435D06" w:rsidRPr="00435D06">
        <w:rPr>
          <w:rFonts w:ascii="Tahoma" w:hAnsi="Tahoma" w:cs="Tahoma"/>
          <w:sz w:val="20"/>
          <w:szCs w:val="20"/>
        </w:rPr>
        <w:t xml:space="preserve"> z wyjątkiem </w:t>
      </w:r>
      <w:r w:rsidR="00435D06" w:rsidRPr="00435D06">
        <w:rPr>
          <w:rFonts w:ascii="Calibri" w:hAnsi="Calibri" w:cs="Calibri"/>
          <w:sz w:val="20"/>
          <w:szCs w:val="20"/>
        </w:rPr>
        <w:t>§</w:t>
      </w:r>
      <w:r w:rsidR="00435D06" w:rsidRPr="00435D06">
        <w:rPr>
          <w:rFonts w:ascii="Tahoma" w:hAnsi="Tahoma" w:cs="Tahoma"/>
          <w:sz w:val="20"/>
          <w:szCs w:val="20"/>
        </w:rPr>
        <w:t xml:space="preserve"> 5, który wchodzi w życie w dniu 25 grudnia 2024 r.</w:t>
      </w:r>
    </w:p>
    <w:p w14:paraId="0539E747" w14:textId="6CBAECE6" w:rsidR="00F3683B" w:rsidRDefault="00F3683B" w:rsidP="00DF60AE">
      <w:pPr>
        <w:pStyle w:val="default"/>
        <w:numPr>
          <w:ilvl w:val="0"/>
          <w:numId w:val="7"/>
        </w:numPr>
        <w:spacing w:after="0"/>
        <w:ind w:left="426" w:hanging="426"/>
        <w:jc w:val="both"/>
        <w:rPr>
          <w:rFonts w:ascii="Tahoma" w:hAnsi="Tahoma" w:cs="Tahoma"/>
          <w:sz w:val="20"/>
          <w:szCs w:val="20"/>
        </w:rPr>
      </w:pPr>
      <w:r w:rsidRPr="002571F0">
        <w:rPr>
          <w:rFonts w:ascii="Tahoma" w:hAnsi="Tahoma" w:cs="Tahoma"/>
          <w:sz w:val="20"/>
          <w:szCs w:val="20"/>
        </w:rPr>
        <w:t>Procedura podlega corocznemu przeglądowi.</w:t>
      </w:r>
    </w:p>
    <w:p w14:paraId="5A1F2D3D" w14:textId="6D290168" w:rsidR="00435D06" w:rsidRDefault="00435D06" w:rsidP="00DF60AE">
      <w:pPr>
        <w:pStyle w:val="default"/>
        <w:numPr>
          <w:ilvl w:val="0"/>
          <w:numId w:val="7"/>
        </w:numPr>
        <w:spacing w:after="0"/>
        <w:ind w:left="426" w:hanging="426"/>
        <w:jc w:val="both"/>
        <w:rPr>
          <w:rFonts w:ascii="Tahoma" w:hAnsi="Tahoma" w:cs="Tahoma"/>
          <w:sz w:val="20"/>
          <w:szCs w:val="20"/>
        </w:rPr>
      </w:pPr>
      <w:r w:rsidRPr="00435D06">
        <w:rPr>
          <w:rFonts w:ascii="Tahoma" w:hAnsi="Tahoma" w:cs="Tahoma"/>
          <w:sz w:val="20"/>
          <w:szCs w:val="20"/>
        </w:rPr>
        <w:t xml:space="preserve">Wszelkie zmiany </w:t>
      </w:r>
      <w:r>
        <w:rPr>
          <w:rFonts w:ascii="Tahoma" w:hAnsi="Tahoma" w:cs="Tahoma"/>
          <w:sz w:val="20"/>
          <w:szCs w:val="20"/>
        </w:rPr>
        <w:t>P</w:t>
      </w:r>
      <w:r w:rsidRPr="00435D06">
        <w:rPr>
          <w:rFonts w:ascii="Tahoma" w:hAnsi="Tahoma" w:cs="Tahoma"/>
          <w:sz w:val="20"/>
          <w:szCs w:val="20"/>
        </w:rPr>
        <w:t>rocedury wymagają formy pisemnej i podania jej do wiadomości wszystkich osób, których ona dotyczy</w:t>
      </w:r>
      <w:r>
        <w:rPr>
          <w:rFonts w:ascii="Tahoma" w:hAnsi="Tahoma" w:cs="Tahoma"/>
          <w:sz w:val="20"/>
          <w:szCs w:val="20"/>
        </w:rPr>
        <w:t>, w sposób przyjęty w Placówce.</w:t>
      </w:r>
    </w:p>
    <w:p w14:paraId="5927DFA7" w14:textId="61D19AB4" w:rsidR="00435D06" w:rsidRDefault="00435D06" w:rsidP="00435D06">
      <w:pPr>
        <w:pStyle w:val="default"/>
        <w:spacing w:after="0"/>
        <w:jc w:val="both"/>
        <w:rPr>
          <w:rFonts w:ascii="Tahoma" w:hAnsi="Tahoma" w:cs="Tahoma"/>
          <w:sz w:val="20"/>
          <w:szCs w:val="20"/>
        </w:rPr>
      </w:pPr>
    </w:p>
    <w:p w14:paraId="4128D69D" w14:textId="56BE1C1A" w:rsidR="00435D06" w:rsidRDefault="00435D06" w:rsidP="00435D06">
      <w:pPr>
        <w:pStyle w:val="default"/>
        <w:spacing w:after="0"/>
        <w:jc w:val="both"/>
        <w:rPr>
          <w:rFonts w:ascii="Tahoma" w:hAnsi="Tahoma" w:cs="Tahoma"/>
          <w:sz w:val="20"/>
          <w:szCs w:val="20"/>
        </w:rPr>
      </w:pPr>
    </w:p>
    <w:p w14:paraId="5648EDD5" w14:textId="46D8DCCB" w:rsidR="00435D06" w:rsidRDefault="00435D06" w:rsidP="00435D06">
      <w:pPr>
        <w:pStyle w:val="default"/>
        <w:spacing w:after="0"/>
        <w:jc w:val="both"/>
        <w:rPr>
          <w:rFonts w:ascii="Tahoma" w:hAnsi="Tahoma" w:cs="Tahoma"/>
          <w:sz w:val="20"/>
          <w:szCs w:val="20"/>
        </w:rPr>
      </w:pPr>
    </w:p>
    <w:p w14:paraId="089B3E7A" w14:textId="77777777" w:rsidR="00435D06" w:rsidRDefault="00435D06" w:rsidP="00435D06">
      <w:pPr>
        <w:pStyle w:val="default"/>
        <w:spacing w:after="0"/>
        <w:jc w:val="both"/>
        <w:rPr>
          <w:rFonts w:ascii="Tahoma" w:hAnsi="Tahoma" w:cs="Tahoma"/>
          <w:sz w:val="20"/>
          <w:szCs w:val="20"/>
        </w:rPr>
      </w:pPr>
    </w:p>
    <w:p w14:paraId="67A688D0" w14:textId="7ADB7018" w:rsidR="00435D06" w:rsidRDefault="00435D06" w:rsidP="00435D06">
      <w:pPr>
        <w:pStyle w:val="default"/>
        <w:spacing w:after="0"/>
        <w:jc w:val="both"/>
        <w:rPr>
          <w:rFonts w:ascii="Tahoma" w:hAnsi="Tahoma" w:cs="Tahoma"/>
          <w:sz w:val="20"/>
          <w:szCs w:val="20"/>
        </w:rPr>
      </w:pPr>
    </w:p>
    <w:p w14:paraId="4F68556F" w14:textId="43AFA308" w:rsidR="00435D06" w:rsidRDefault="00435D06" w:rsidP="00435D06">
      <w:pPr>
        <w:pStyle w:val="default"/>
        <w:spacing w:after="0"/>
        <w:jc w:val="both"/>
        <w:rPr>
          <w:rFonts w:ascii="Tahoma" w:hAnsi="Tahoma" w:cs="Tahoma"/>
          <w:sz w:val="20"/>
          <w:szCs w:val="20"/>
        </w:rPr>
      </w:pPr>
      <w:r w:rsidRPr="00435D06">
        <w:rPr>
          <w:rFonts w:ascii="Tahoma" w:hAnsi="Tahoma" w:cs="Tahoma"/>
          <w:i/>
          <w:sz w:val="20"/>
          <w:szCs w:val="20"/>
        </w:rPr>
        <w:t>Załącznik</w:t>
      </w:r>
      <w:r w:rsidR="00254BC5">
        <w:rPr>
          <w:rFonts w:ascii="Tahoma" w:hAnsi="Tahoma" w:cs="Tahoma"/>
          <w:sz w:val="20"/>
          <w:szCs w:val="20"/>
        </w:rPr>
        <w:t xml:space="preserve"> </w:t>
      </w:r>
      <w:r w:rsidR="00254BC5" w:rsidRPr="00254BC5">
        <w:rPr>
          <w:rFonts w:ascii="Tahoma" w:hAnsi="Tahoma" w:cs="Tahoma"/>
          <w:i/>
          <w:sz w:val="20"/>
          <w:szCs w:val="20"/>
        </w:rPr>
        <w:t>nr 1:</w:t>
      </w:r>
      <w:r>
        <w:rPr>
          <w:rFonts w:ascii="Tahoma" w:hAnsi="Tahoma" w:cs="Tahoma"/>
          <w:sz w:val="20"/>
          <w:szCs w:val="20"/>
        </w:rPr>
        <w:t xml:space="preserve"> wzór rejestru zgłoszeń wewnętrznych.</w:t>
      </w:r>
    </w:p>
    <w:p w14:paraId="19CBD7A1" w14:textId="06A19213" w:rsidR="00435D06" w:rsidRDefault="00435D06">
      <w:pPr>
        <w:rPr>
          <w:rFonts w:ascii="Tahoma" w:hAnsi="Tahoma" w:cs="Tahoma"/>
          <w:sz w:val="20"/>
          <w:szCs w:val="20"/>
        </w:rPr>
      </w:pPr>
      <w:r>
        <w:rPr>
          <w:rFonts w:ascii="Tahoma" w:hAnsi="Tahoma" w:cs="Tahoma"/>
          <w:sz w:val="20"/>
          <w:szCs w:val="20"/>
        </w:rPr>
        <w:br w:type="page"/>
      </w:r>
    </w:p>
    <w:p w14:paraId="282C5010" w14:textId="0AF8F0C2" w:rsidR="00254BC5" w:rsidRDefault="00254BC5" w:rsidP="00254BC5">
      <w:pPr>
        <w:pStyle w:val="default"/>
        <w:spacing w:after="0"/>
        <w:jc w:val="right"/>
        <w:rPr>
          <w:rFonts w:ascii="Tahoma" w:hAnsi="Tahoma" w:cs="Tahoma"/>
          <w:i/>
          <w:sz w:val="20"/>
          <w:szCs w:val="20"/>
        </w:rPr>
      </w:pPr>
      <w:r w:rsidRPr="00254BC5">
        <w:rPr>
          <w:rFonts w:ascii="Tahoma" w:hAnsi="Tahoma" w:cs="Tahoma"/>
          <w:i/>
          <w:sz w:val="20"/>
          <w:szCs w:val="20"/>
        </w:rPr>
        <w:lastRenderedPageBreak/>
        <w:t>Załącznik nr 1: wzór rejestru zgłoszeń wewnętrznyc</w:t>
      </w:r>
      <w:r>
        <w:rPr>
          <w:rFonts w:ascii="Tahoma" w:hAnsi="Tahoma" w:cs="Tahoma"/>
          <w:i/>
          <w:sz w:val="20"/>
          <w:szCs w:val="20"/>
        </w:rPr>
        <w:t>h</w:t>
      </w:r>
    </w:p>
    <w:p w14:paraId="0B390371" w14:textId="2545CC09" w:rsidR="00254BC5" w:rsidRDefault="00254BC5" w:rsidP="00254BC5">
      <w:pPr>
        <w:pStyle w:val="default"/>
        <w:spacing w:after="0"/>
        <w:rPr>
          <w:rFonts w:ascii="Tahoma" w:hAnsi="Tahoma" w:cs="Tahoma"/>
          <w:i/>
          <w:sz w:val="20"/>
          <w:szCs w:val="20"/>
        </w:rPr>
      </w:pPr>
    </w:p>
    <w:p w14:paraId="788EA1BB" w14:textId="77777777" w:rsidR="00BB0431" w:rsidRDefault="00BB0431" w:rsidP="00254BC5">
      <w:pPr>
        <w:pStyle w:val="default"/>
        <w:spacing w:after="0"/>
        <w:jc w:val="center"/>
        <w:rPr>
          <w:rFonts w:ascii="Tahoma" w:hAnsi="Tahoma" w:cs="Tahoma"/>
          <w:b/>
          <w:sz w:val="20"/>
          <w:szCs w:val="20"/>
        </w:rPr>
      </w:pPr>
    </w:p>
    <w:p w14:paraId="207DC395" w14:textId="77777777" w:rsidR="00BB0431" w:rsidRDefault="00BB0431" w:rsidP="00254BC5">
      <w:pPr>
        <w:pStyle w:val="default"/>
        <w:spacing w:after="0"/>
        <w:jc w:val="center"/>
        <w:rPr>
          <w:rFonts w:ascii="Tahoma" w:hAnsi="Tahoma" w:cs="Tahoma"/>
          <w:b/>
          <w:sz w:val="20"/>
          <w:szCs w:val="20"/>
        </w:rPr>
      </w:pPr>
    </w:p>
    <w:p w14:paraId="07009F6B" w14:textId="77777777" w:rsidR="00BB0431" w:rsidRDefault="00BB0431" w:rsidP="00254BC5">
      <w:pPr>
        <w:pStyle w:val="default"/>
        <w:spacing w:after="0"/>
        <w:jc w:val="center"/>
        <w:rPr>
          <w:rFonts w:ascii="Tahoma" w:hAnsi="Tahoma" w:cs="Tahoma"/>
          <w:b/>
          <w:sz w:val="20"/>
          <w:szCs w:val="20"/>
        </w:rPr>
      </w:pPr>
    </w:p>
    <w:p w14:paraId="01B141C7" w14:textId="13C4FBE8" w:rsidR="00254BC5" w:rsidRPr="00254BC5" w:rsidRDefault="00254BC5" w:rsidP="00254BC5">
      <w:pPr>
        <w:pStyle w:val="default"/>
        <w:spacing w:after="0"/>
        <w:jc w:val="center"/>
        <w:rPr>
          <w:rFonts w:ascii="Tahoma" w:hAnsi="Tahoma" w:cs="Tahoma"/>
          <w:b/>
          <w:sz w:val="20"/>
          <w:szCs w:val="20"/>
        </w:rPr>
      </w:pPr>
      <w:r>
        <w:rPr>
          <w:rFonts w:ascii="Tahoma" w:hAnsi="Tahoma" w:cs="Tahoma"/>
          <w:b/>
          <w:sz w:val="20"/>
          <w:szCs w:val="20"/>
        </w:rPr>
        <w:t>Rejestr zgłoszeń wewnętrznych</w:t>
      </w:r>
    </w:p>
    <w:p w14:paraId="7F6D88F6" w14:textId="77777777" w:rsidR="00254BC5" w:rsidRDefault="00254BC5">
      <w:pPr>
        <w:rPr>
          <w:rFonts w:ascii="Tahoma" w:hAnsi="Tahoma" w:cs="Tahoma"/>
          <w:color w:val="000000"/>
          <w:sz w:val="20"/>
          <w:szCs w:val="20"/>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8"/>
        <w:gridCol w:w="1235"/>
        <w:gridCol w:w="1671"/>
        <w:gridCol w:w="1160"/>
        <w:gridCol w:w="1600"/>
        <w:gridCol w:w="1433"/>
        <w:gridCol w:w="1243"/>
      </w:tblGrid>
      <w:tr w:rsidR="00254BC5" w:rsidRPr="00F535EB" w14:paraId="3863003B" w14:textId="77777777" w:rsidTr="00F535EB">
        <w:tc>
          <w:tcPr>
            <w:tcW w:w="0" w:type="auto"/>
            <w:shd w:val="clear" w:color="auto" w:fill="FFFFFF"/>
            <w:tcMar>
              <w:top w:w="90" w:type="dxa"/>
              <w:left w:w="90" w:type="dxa"/>
              <w:bottom w:w="90" w:type="dxa"/>
              <w:right w:w="90" w:type="dxa"/>
            </w:tcMar>
            <w:vAlign w:val="center"/>
            <w:hideMark/>
          </w:tcPr>
          <w:p w14:paraId="787D84A5" w14:textId="44564CB5" w:rsidR="00F535EB" w:rsidRPr="00F535EB" w:rsidRDefault="00F535EB" w:rsidP="00F535EB">
            <w:pPr>
              <w:pStyle w:val="default"/>
              <w:rPr>
                <w:rFonts w:ascii="Tahoma" w:hAnsi="Tahoma" w:cs="Tahoma"/>
                <w:sz w:val="20"/>
                <w:szCs w:val="20"/>
              </w:rPr>
            </w:pPr>
            <w:r w:rsidRPr="00F535EB">
              <w:rPr>
                <w:rFonts w:ascii="Tahoma" w:hAnsi="Tahoma" w:cs="Tahoma"/>
                <w:sz w:val="20"/>
                <w:szCs w:val="20"/>
              </w:rPr>
              <w:t xml:space="preserve">Numer </w:t>
            </w:r>
            <w:r w:rsidR="00254BC5">
              <w:rPr>
                <w:rFonts w:ascii="Tahoma" w:hAnsi="Tahoma" w:cs="Tahoma"/>
                <w:sz w:val="20"/>
                <w:szCs w:val="20"/>
              </w:rPr>
              <w:t>Z</w:t>
            </w:r>
            <w:r w:rsidRPr="00F535EB">
              <w:rPr>
                <w:rFonts w:ascii="Tahoma" w:hAnsi="Tahoma" w:cs="Tahoma"/>
                <w:sz w:val="20"/>
                <w:szCs w:val="20"/>
              </w:rPr>
              <w:t xml:space="preserve">głoszenia </w:t>
            </w:r>
          </w:p>
        </w:tc>
        <w:tc>
          <w:tcPr>
            <w:tcW w:w="0" w:type="auto"/>
            <w:shd w:val="clear" w:color="auto" w:fill="FFFFFF"/>
            <w:tcMar>
              <w:top w:w="90" w:type="dxa"/>
              <w:left w:w="90" w:type="dxa"/>
              <w:bottom w:w="90" w:type="dxa"/>
              <w:right w:w="90" w:type="dxa"/>
            </w:tcMar>
            <w:vAlign w:val="center"/>
            <w:hideMark/>
          </w:tcPr>
          <w:p w14:paraId="0256AA54" w14:textId="04B67451" w:rsidR="00F535EB" w:rsidRPr="00F535EB" w:rsidRDefault="00F535EB" w:rsidP="00F535EB">
            <w:pPr>
              <w:pStyle w:val="default"/>
              <w:rPr>
                <w:rFonts w:ascii="Tahoma" w:hAnsi="Tahoma" w:cs="Tahoma"/>
                <w:sz w:val="20"/>
                <w:szCs w:val="20"/>
              </w:rPr>
            </w:pPr>
            <w:r w:rsidRPr="00F535EB">
              <w:rPr>
                <w:rFonts w:ascii="Tahoma" w:hAnsi="Tahoma" w:cs="Tahoma"/>
                <w:sz w:val="20"/>
                <w:szCs w:val="20"/>
              </w:rPr>
              <w:t xml:space="preserve">Przedmiot </w:t>
            </w:r>
            <w:r w:rsidR="00254BC5">
              <w:rPr>
                <w:rFonts w:ascii="Tahoma" w:hAnsi="Tahoma" w:cs="Tahoma"/>
                <w:sz w:val="20"/>
                <w:szCs w:val="20"/>
              </w:rPr>
              <w:t>N</w:t>
            </w:r>
            <w:r w:rsidRPr="00F535EB">
              <w:rPr>
                <w:rFonts w:ascii="Tahoma" w:hAnsi="Tahoma" w:cs="Tahoma"/>
                <w:sz w:val="20"/>
                <w:szCs w:val="20"/>
              </w:rPr>
              <w:t>aruszenia</w:t>
            </w:r>
            <w:r w:rsidR="00254BC5">
              <w:rPr>
                <w:rFonts w:ascii="Tahoma" w:hAnsi="Tahoma" w:cs="Tahoma"/>
                <w:sz w:val="20"/>
                <w:szCs w:val="20"/>
              </w:rPr>
              <w:t xml:space="preserve"> prawa</w:t>
            </w:r>
          </w:p>
        </w:tc>
        <w:tc>
          <w:tcPr>
            <w:tcW w:w="0" w:type="auto"/>
            <w:shd w:val="clear" w:color="auto" w:fill="FFFFFF"/>
            <w:tcMar>
              <w:top w:w="90" w:type="dxa"/>
              <w:left w:w="90" w:type="dxa"/>
              <w:bottom w:w="90" w:type="dxa"/>
              <w:right w:w="90" w:type="dxa"/>
            </w:tcMar>
            <w:vAlign w:val="center"/>
            <w:hideMark/>
          </w:tcPr>
          <w:p w14:paraId="51D0F9B5" w14:textId="71B87FF3" w:rsidR="00F535EB" w:rsidRPr="00F535EB" w:rsidRDefault="00F535EB" w:rsidP="00F535EB">
            <w:pPr>
              <w:pStyle w:val="default"/>
              <w:rPr>
                <w:rFonts w:ascii="Tahoma" w:hAnsi="Tahoma" w:cs="Tahoma"/>
                <w:sz w:val="20"/>
                <w:szCs w:val="20"/>
              </w:rPr>
            </w:pPr>
            <w:r w:rsidRPr="00F535EB">
              <w:rPr>
                <w:rFonts w:ascii="Tahoma" w:hAnsi="Tahoma" w:cs="Tahoma"/>
                <w:sz w:val="20"/>
                <w:szCs w:val="20"/>
              </w:rPr>
              <w:t xml:space="preserve">Dane osobowe </w:t>
            </w:r>
            <w:r w:rsidR="00254BC5">
              <w:rPr>
                <w:rFonts w:ascii="Tahoma" w:hAnsi="Tahoma" w:cs="Tahoma"/>
                <w:sz w:val="20"/>
                <w:szCs w:val="20"/>
              </w:rPr>
              <w:t>Sygnalisty</w:t>
            </w:r>
            <w:r w:rsidRPr="00F535EB">
              <w:rPr>
                <w:rFonts w:ascii="Tahoma" w:hAnsi="Tahoma" w:cs="Tahoma"/>
                <w:sz w:val="20"/>
                <w:szCs w:val="20"/>
              </w:rPr>
              <w:t xml:space="preserve"> oraz osoby, której dotyczy zgłoszenie, niezbędne do identyfikacji tych osób</w:t>
            </w:r>
          </w:p>
        </w:tc>
        <w:tc>
          <w:tcPr>
            <w:tcW w:w="0" w:type="auto"/>
            <w:shd w:val="clear" w:color="auto" w:fill="FFFFFF"/>
            <w:tcMar>
              <w:top w:w="90" w:type="dxa"/>
              <w:left w:w="90" w:type="dxa"/>
              <w:bottom w:w="90" w:type="dxa"/>
              <w:right w:w="90" w:type="dxa"/>
            </w:tcMar>
            <w:vAlign w:val="center"/>
            <w:hideMark/>
          </w:tcPr>
          <w:p w14:paraId="59088080" w14:textId="36454D3C" w:rsidR="00F535EB" w:rsidRPr="00F535EB" w:rsidRDefault="00F535EB" w:rsidP="00F535EB">
            <w:pPr>
              <w:pStyle w:val="default"/>
              <w:rPr>
                <w:rFonts w:ascii="Tahoma" w:hAnsi="Tahoma" w:cs="Tahoma"/>
                <w:sz w:val="20"/>
                <w:szCs w:val="20"/>
              </w:rPr>
            </w:pPr>
            <w:r w:rsidRPr="00F535EB">
              <w:rPr>
                <w:rFonts w:ascii="Tahoma" w:hAnsi="Tahoma" w:cs="Tahoma"/>
                <w:sz w:val="20"/>
                <w:szCs w:val="20"/>
              </w:rPr>
              <w:t xml:space="preserve">Adres do kontaktu </w:t>
            </w:r>
            <w:r w:rsidR="00254BC5">
              <w:rPr>
                <w:rFonts w:ascii="Tahoma" w:hAnsi="Tahoma" w:cs="Tahoma"/>
                <w:sz w:val="20"/>
                <w:szCs w:val="20"/>
              </w:rPr>
              <w:t>Sygnalisty</w:t>
            </w:r>
          </w:p>
        </w:tc>
        <w:tc>
          <w:tcPr>
            <w:tcW w:w="0" w:type="auto"/>
            <w:shd w:val="clear" w:color="auto" w:fill="FFFFFF"/>
            <w:tcMar>
              <w:top w:w="90" w:type="dxa"/>
              <w:left w:w="90" w:type="dxa"/>
              <w:bottom w:w="90" w:type="dxa"/>
              <w:right w:w="90" w:type="dxa"/>
            </w:tcMar>
            <w:vAlign w:val="center"/>
            <w:hideMark/>
          </w:tcPr>
          <w:p w14:paraId="3636A6FC" w14:textId="65C2D71B" w:rsidR="00F535EB" w:rsidRPr="00F535EB" w:rsidRDefault="00F535EB" w:rsidP="00F535EB">
            <w:pPr>
              <w:pStyle w:val="default"/>
              <w:rPr>
                <w:rFonts w:ascii="Tahoma" w:hAnsi="Tahoma" w:cs="Tahoma"/>
                <w:sz w:val="20"/>
                <w:szCs w:val="20"/>
              </w:rPr>
            </w:pPr>
            <w:r w:rsidRPr="00F535EB">
              <w:rPr>
                <w:rFonts w:ascii="Tahoma" w:hAnsi="Tahoma" w:cs="Tahoma"/>
                <w:sz w:val="20"/>
                <w:szCs w:val="20"/>
              </w:rPr>
              <w:t xml:space="preserve">Data dokonania </w:t>
            </w:r>
            <w:r w:rsidR="00254BC5">
              <w:rPr>
                <w:rFonts w:ascii="Tahoma" w:hAnsi="Tahoma" w:cs="Tahoma"/>
                <w:sz w:val="20"/>
                <w:szCs w:val="20"/>
              </w:rPr>
              <w:t>Z</w:t>
            </w:r>
            <w:r w:rsidRPr="00F535EB">
              <w:rPr>
                <w:rFonts w:ascii="Tahoma" w:hAnsi="Tahoma" w:cs="Tahoma"/>
                <w:sz w:val="20"/>
                <w:szCs w:val="20"/>
              </w:rPr>
              <w:t>głoszenia wewnętrznego</w:t>
            </w:r>
          </w:p>
        </w:tc>
        <w:tc>
          <w:tcPr>
            <w:tcW w:w="0" w:type="auto"/>
            <w:shd w:val="clear" w:color="auto" w:fill="FFFFFF"/>
            <w:tcMar>
              <w:top w:w="90" w:type="dxa"/>
              <w:left w:w="90" w:type="dxa"/>
              <w:bottom w:w="90" w:type="dxa"/>
              <w:right w:w="90" w:type="dxa"/>
            </w:tcMar>
            <w:vAlign w:val="center"/>
            <w:hideMark/>
          </w:tcPr>
          <w:p w14:paraId="69B0EE61" w14:textId="1C4437BA" w:rsidR="00F535EB" w:rsidRPr="00F535EB" w:rsidRDefault="00F535EB" w:rsidP="00F535EB">
            <w:pPr>
              <w:pStyle w:val="default"/>
              <w:rPr>
                <w:rFonts w:ascii="Tahoma" w:hAnsi="Tahoma" w:cs="Tahoma"/>
                <w:sz w:val="20"/>
                <w:szCs w:val="20"/>
              </w:rPr>
            </w:pPr>
            <w:r w:rsidRPr="00F535EB">
              <w:rPr>
                <w:rFonts w:ascii="Tahoma" w:hAnsi="Tahoma" w:cs="Tahoma"/>
                <w:sz w:val="20"/>
                <w:szCs w:val="20"/>
              </w:rPr>
              <w:t xml:space="preserve">Informacja o podjętych </w:t>
            </w:r>
            <w:r w:rsidR="00254BC5">
              <w:rPr>
                <w:rFonts w:ascii="Tahoma" w:hAnsi="Tahoma" w:cs="Tahoma"/>
                <w:sz w:val="20"/>
                <w:szCs w:val="20"/>
              </w:rPr>
              <w:t>D</w:t>
            </w:r>
            <w:r w:rsidRPr="00F535EB">
              <w:rPr>
                <w:rFonts w:ascii="Tahoma" w:hAnsi="Tahoma" w:cs="Tahoma"/>
                <w:sz w:val="20"/>
                <w:szCs w:val="20"/>
              </w:rPr>
              <w:t>ziałaniach następczych</w:t>
            </w:r>
          </w:p>
        </w:tc>
        <w:tc>
          <w:tcPr>
            <w:tcW w:w="328" w:type="dxa"/>
            <w:shd w:val="clear" w:color="auto" w:fill="FFFFFF"/>
            <w:tcMar>
              <w:top w:w="90" w:type="dxa"/>
              <w:left w:w="90" w:type="dxa"/>
              <w:bottom w:w="90" w:type="dxa"/>
              <w:right w:w="90" w:type="dxa"/>
            </w:tcMar>
            <w:vAlign w:val="center"/>
            <w:hideMark/>
          </w:tcPr>
          <w:p w14:paraId="43B60177" w14:textId="77777777" w:rsidR="00F535EB" w:rsidRPr="00F535EB" w:rsidRDefault="00F535EB" w:rsidP="00F535EB">
            <w:pPr>
              <w:pStyle w:val="default"/>
              <w:rPr>
                <w:rFonts w:ascii="Tahoma" w:hAnsi="Tahoma" w:cs="Tahoma"/>
                <w:sz w:val="20"/>
                <w:szCs w:val="20"/>
              </w:rPr>
            </w:pPr>
            <w:r w:rsidRPr="00F535EB">
              <w:rPr>
                <w:rFonts w:ascii="Tahoma" w:hAnsi="Tahoma" w:cs="Tahoma"/>
                <w:sz w:val="20"/>
                <w:szCs w:val="20"/>
              </w:rPr>
              <w:t>Data zakończenia sprawy</w:t>
            </w:r>
          </w:p>
        </w:tc>
      </w:tr>
      <w:tr w:rsidR="00254BC5" w:rsidRPr="00F535EB" w14:paraId="4D70B7B0" w14:textId="77777777" w:rsidTr="00F535EB">
        <w:tc>
          <w:tcPr>
            <w:tcW w:w="0" w:type="auto"/>
            <w:shd w:val="clear" w:color="auto" w:fill="FFFFFF"/>
            <w:tcMar>
              <w:top w:w="90" w:type="dxa"/>
              <w:left w:w="90" w:type="dxa"/>
              <w:bottom w:w="90" w:type="dxa"/>
              <w:right w:w="90" w:type="dxa"/>
            </w:tcMar>
            <w:vAlign w:val="center"/>
            <w:hideMark/>
          </w:tcPr>
          <w:p w14:paraId="490CB4A5" w14:textId="77777777" w:rsidR="00F535EB" w:rsidRPr="00F535EB" w:rsidRDefault="00F535EB" w:rsidP="00F535EB">
            <w:pPr>
              <w:pStyle w:val="default"/>
              <w:rPr>
                <w:rFonts w:ascii="Tahoma" w:hAnsi="Tahoma" w:cs="Tahoma"/>
                <w:sz w:val="20"/>
                <w:szCs w:val="20"/>
              </w:rPr>
            </w:pPr>
            <w:r w:rsidRPr="00F535EB">
              <w:rPr>
                <w:rFonts w:ascii="Tahoma" w:hAnsi="Tahoma" w:cs="Tahoma"/>
                <w:sz w:val="20"/>
                <w:szCs w:val="20"/>
              </w:rPr>
              <w:t>1.</w:t>
            </w:r>
          </w:p>
        </w:tc>
        <w:tc>
          <w:tcPr>
            <w:tcW w:w="0" w:type="auto"/>
            <w:shd w:val="clear" w:color="auto" w:fill="FFFFFF"/>
            <w:tcMar>
              <w:top w:w="90" w:type="dxa"/>
              <w:left w:w="90" w:type="dxa"/>
              <w:bottom w:w="90" w:type="dxa"/>
              <w:right w:w="90" w:type="dxa"/>
            </w:tcMar>
            <w:vAlign w:val="center"/>
            <w:hideMark/>
          </w:tcPr>
          <w:p w14:paraId="077AF649" w14:textId="77777777" w:rsidR="00F535EB" w:rsidRPr="00F535EB" w:rsidRDefault="00F535EB"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hideMark/>
          </w:tcPr>
          <w:p w14:paraId="134707EB" w14:textId="77777777" w:rsidR="00F535EB" w:rsidRPr="00F535EB" w:rsidRDefault="00F535EB"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hideMark/>
          </w:tcPr>
          <w:p w14:paraId="27077B18" w14:textId="77777777" w:rsidR="00F535EB" w:rsidRPr="00F535EB" w:rsidRDefault="00F535EB"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hideMark/>
          </w:tcPr>
          <w:p w14:paraId="650A0E73" w14:textId="77777777" w:rsidR="00F535EB" w:rsidRPr="00F535EB" w:rsidRDefault="00F535EB"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hideMark/>
          </w:tcPr>
          <w:p w14:paraId="4DD93D99" w14:textId="77777777" w:rsidR="00F535EB" w:rsidRPr="00F535EB" w:rsidRDefault="00F535EB" w:rsidP="00F535EB">
            <w:pPr>
              <w:pStyle w:val="default"/>
              <w:jc w:val="both"/>
              <w:rPr>
                <w:rFonts w:ascii="Tahoma" w:hAnsi="Tahoma" w:cs="Tahoma"/>
                <w:sz w:val="20"/>
                <w:szCs w:val="20"/>
              </w:rPr>
            </w:pPr>
          </w:p>
        </w:tc>
        <w:tc>
          <w:tcPr>
            <w:tcW w:w="328" w:type="dxa"/>
            <w:shd w:val="clear" w:color="auto" w:fill="FFFFFF"/>
            <w:tcMar>
              <w:top w:w="90" w:type="dxa"/>
              <w:left w:w="90" w:type="dxa"/>
              <w:bottom w:w="90" w:type="dxa"/>
              <w:right w:w="90" w:type="dxa"/>
            </w:tcMar>
            <w:vAlign w:val="center"/>
            <w:hideMark/>
          </w:tcPr>
          <w:p w14:paraId="221CFF09" w14:textId="77777777" w:rsidR="00F535EB" w:rsidRPr="00F535EB" w:rsidRDefault="00F535EB" w:rsidP="00F535EB">
            <w:pPr>
              <w:pStyle w:val="default"/>
              <w:jc w:val="both"/>
              <w:rPr>
                <w:rFonts w:ascii="Tahoma" w:hAnsi="Tahoma" w:cs="Tahoma"/>
                <w:sz w:val="20"/>
                <w:szCs w:val="20"/>
              </w:rPr>
            </w:pPr>
          </w:p>
        </w:tc>
      </w:tr>
      <w:tr w:rsidR="00254BC5" w:rsidRPr="00F535EB" w14:paraId="4F76DD05" w14:textId="77777777" w:rsidTr="00F535EB">
        <w:tc>
          <w:tcPr>
            <w:tcW w:w="0" w:type="auto"/>
            <w:shd w:val="clear" w:color="auto" w:fill="FFFFFF"/>
            <w:tcMar>
              <w:top w:w="90" w:type="dxa"/>
              <w:left w:w="90" w:type="dxa"/>
              <w:bottom w:w="90" w:type="dxa"/>
              <w:right w:w="90" w:type="dxa"/>
            </w:tcMar>
            <w:vAlign w:val="center"/>
            <w:hideMark/>
          </w:tcPr>
          <w:p w14:paraId="7843B659" w14:textId="77777777" w:rsidR="00F535EB" w:rsidRPr="00F535EB" w:rsidRDefault="00F535EB" w:rsidP="00F535EB">
            <w:pPr>
              <w:pStyle w:val="default"/>
              <w:rPr>
                <w:rFonts w:ascii="Tahoma" w:hAnsi="Tahoma" w:cs="Tahoma"/>
                <w:sz w:val="20"/>
                <w:szCs w:val="20"/>
              </w:rPr>
            </w:pPr>
            <w:r w:rsidRPr="00F535EB">
              <w:rPr>
                <w:rFonts w:ascii="Tahoma" w:hAnsi="Tahoma" w:cs="Tahoma"/>
                <w:sz w:val="20"/>
                <w:szCs w:val="20"/>
              </w:rPr>
              <w:t>2.</w:t>
            </w:r>
          </w:p>
        </w:tc>
        <w:tc>
          <w:tcPr>
            <w:tcW w:w="0" w:type="auto"/>
            <w:shd w:val="clear" w:color="auto" w:fill="FFFFFF"/>
            <w:tcMar>
              <w:top w:w="90" w:type="dxa"/>
              <w:left w:w="90" w:type="dxa"/>
              <w:bottom w:w="90" w:type="dxa"/>
              <w:right w:w="90" w:type="dxa"/>
            </w:tcMar>
            <w:vAlign w:val="center"/>
            <w:hideMark/>
          </w:tcPr>
          <w:p w14:paraId="58B7653F" w14:textId="77777777" w:rsidR="00F535EB" w:rsidRPr="00F535EB" w:rsidRDefault="00F535EB"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hideMark/>
          </w:tcPr>
          <w:p w14:paraId="0EB417E7" w14:textId="77777777" w:rsidR="00F535EB" w:rsidRPr="00F535EB" w:rsidRDefault="00F535EB"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hideMark/>
          </w:tcPr>
          <w:p w14:paraId="2E05AF9E" w14:textId="77777777" w:rsidR="00F535EB" w:rsidRPr="00F535EB" w:rsidRDefault="00F535EB"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hideMark/>
          </w:tcPr>
          <w:p w14:paraId="2B2F0ACE" w14:textId="77777777" w:rsidR="00F535EB" w:rsidRPr="00F535EB" w:rsidRDefault="00F535EB"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hideMark/>
          </w:tcPr>
          <w:p w14:paraId="46BE4279" w14:textId="77777777" w:rsidR="00F535EB" w:rsidRPr="00F535EB" w:rsidRDefault="00F535EB" w:rsidP="00F535EB">
            <w:pPr>
              <w:pStyle w:val="default"/>
              <w:jc w:val="both"/>
              <w:rPr>
                <w:rFonts w:ascii="Tahoma" w:hAnsi="Tahoma" w:cs="Tahoma"/>
                <w:sz w:val="20"/>
                <w:szCs w:val="20"/>
              </w:rPr>
            </w:pPr>
          </w:p>
        </w:tc>
        <w:tc>
          <w:tcPr>
            <w:tcW w:w="328" w:type="dxa"/>
            <w:shd w:val="clear" w:color="auto" w:fill="FFFFFF"/>
            <w:vAlign w:val="center"/>
            <w:hideMark/>
          </w:tcPr>
          <w:p w14:paraId="0C08FA4C" w14:textId="77777777" w:rsidR="00F535EB" w:rsidRPr="00F535EB" w:rsidRDefault="00F535EB" w:rsidP="00F535EB">
            <w:pPr>
              <w:pStyle w:val="default"/>
              <w:jc w:val="both"/>
              <w:rPr>
                <w:rFonts w:ascii="Tahoma" w:hAnsi="Tahoma" w:cs="Tahoma"/>
                <w:sz w:val="20"/>
                <w:szCs w:val="20"/>
              </w:rPr>
            </w:pPr>
          </w:p>
        </w:tc>
      </w:tr>
      <w:tr w:rsidR="00923D54" w:rsidRPr="00F535EB" w14:paraId="4A7D7AA5" w14:textId="77777777" w:rsidTr="00F535EB">
        <w:tc>
          <w:tcPr>
            <w:tcW w:w="0" w:type="auto"/>
            <w:shd w:val="clear" w:color="auto" w:fill="FFFFFF"/>
            <w:tcMar>
              <w:top w:w="90" w:type="dxa"/>
              <w:left w:w="90" w:type="dxa"/>
              <w:bottom w:w="90" w:type="dxa"/>
              <w:right w:w="90" w:type="dxa"/>
            </w:tcMar>
            <w:vAlign w:val="center"/>
          </w:tcPr>
          <w:p w14:paraId="3C8D521A" w14:textId="30E97EF3" w:rsidR="00923D54" w:rsidRPr="00F535EB" w:rsidRDefault="00923D54" w:rsidP="00F535EB">
            <w:pPr>
              <w:pStyle w:val="default"/>
              <w:rPr>
                <w:rFonts w:ascii="Tahoma" w:hAnsi="Tahoma" w:cs="Tahoma"/>
                <w:sz w:val="20"/>
                <w:szCs w:val="20"/>
              </w:rPr>
            </w:pPr>
            <w:r>
              <w:rPr>
                <w:rFonts w:ascii="Tahoma" w:hAnsi="Tahoma" w:cs="Tahoma"/>
                <w:sz w:val="20"/>
                <w:szCs w:val="20"/>
              </w:rPr>
              <w:t>3.</w:t>
            </w:r>
          </w:p>
        </w:tc>
        <w:tc>
          <w:tcPr>
            <w:tcW w:w="0" w:type="auto"/>
            <w:shd w:val="clear" w:color="auto" w:fill="FFFFFF"/>
            <w:tcMar>
              <w:top w:w="90" w:type="dxa"/>
              <w:left w:w="90" w:type="dxa"/>
              <w:bottom w:w="90" w:type="dxa"/>
              <w:right w:w="90" w:type="dxa"/>
            </w:tcMar>
            <w:vAlign w:val="center"/>
          </w:tcPr>
          <w:p w14:paraId="14937EA6" w14:textId="77777777" w:rsidR="00923D54" w:rsidRPr="00F535EB" w:rsidRDefault="00923D54"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tcPr>
          <w:p w14:paraId="796E598D" w14:textId="77777777" w:rsidR="00923D54" w:rsidRPr="00F535EB" w:rsidRDefault="00923D54"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tcPr>
          <w:p w14:paraId="196E7FB8" w14:textId="77777777" w:rsidR="00923D54" w:rsidRPr="00F535EB" w:rsidRDefault="00923D54"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tcPr>
          <w:p w14:paraId="3F26754F" w14:textId="77777777" w:rsidR="00923D54" w:rsidRPr="00F535EB" w:rsidRDefault="00923D54"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tcPr>
          <w:p w14:paraId="416F2BC5" w14:textId="77777777" w:rsidR="00923D54" w:rsidRPr="00F535EB" w:rsidRDefault="00923D54" w:rsidP="00F535EB">
            <w:pPr>
              <w:pStyle w:val="default"/>
              <w:jc w:val="both"/>
              <w:rPr>
                <w:rFonts w:ascii="Tahoma" w:hAnsi="Tahoma" w:cs="Tahoma"/>
                <w:sz w:val="20"/>
                <w:szCs w:val="20"/>
              </w:rPr>
            </w:pPr>
          </w:p>
        </w:tc>
        <w:tc>
          <w:tcPr>
            <w:tcW w:w="328" w:type="dxa"/>
            <w:shd w:val="clear" w:color="auto" w:fill="FFFFFF"/>
            <w:vAlign w:val="center"/>
          </w:tcPr>
          <w:p w14:paraId="60EEF6C3" w14:textId="77777777" w:rsidR="00923D54" w:rsidRPr="00F535EB" w:rsidRDefault="00923D54" w:rsidP="00F535EB">
            <w:pPr>
              <w:pStyle w:val="default"/>
              <w:jc w:val="both"/>
              <w:rPr>
                <w:rFonts w:ascii="Tahoma" w:hAnsi="Tahoma" w:cs="Tahoma"/>
                <w:sz w:val="20"/>
                <w:szCs w:val="20"/>
              </w:rPr>
            </w:pPr>
          </w:p>
        </w:tc>
      </w:tr>
      <w:tr w:rsidR="00923D54" w:rsidRPr="00F535EB" w14:paraId="1EBE61D1" w14:textId="77777777" w:rsidTr="00F535EB">
        <w:tc>
          <w:tcPr>
            <w:tcW w:w="0" w:type="auto"/>
            <w:shd w:val="clear" w:color="auto" w:fill="FFFFFF"/>
            <w:tcMar>
              <w:top w:w="90" w:type="dxa"/>
              <w:left w:w="90" w:type="dxa"/>
              <w:bottom w:w="90" w:type="dxa"/>
              <w:right w:w="90" w:type="dxa"/>
            </w:tcMar>
            <w:vAlign w:val="center"/>
          </w:tcPr>
          <w:p w14:paraId="3A057F69" w14:textId="1450CB30" w:rsidR="00923D54" w:rsidRDefault="00923D54" w:rsidP="00F535EB">
            <w:pPr>
              <w:pStyle w:val="default"/>
              <w:rPr>
                <w:rFonts w:ascii="Tahoma" w:hAnsi="Tahoma" w:cs="Tahoma"/>
                <w:sz w:val="20"/>
                <w:szCs w:val="20"/>
              </w:rPr>
            </w:pPr>
            <w:r>
              <w:rPr>
                <w:rFonts w:ascii="Tahoma" w:hAnsi="Tahoma" w:cs="Tahoma"/>
                <w:sz w:val="20"/>
                <w:szCs w:val="20"/>
              </w:rPr>
              <w:t>4.</w:t>
            </w:r>
          </w:p>
        </w:tc>
        <w:tc>
          <w:tcPr>
            <w:tcW w:w="0" w:type="auto"/>
            <w:shd w:val="clear" w:color="auto" w:fill="FFFFFF"/>
            <w:tcMar>
              <w:top w:w="90" w:type="dxa"/>
              <w:left w:w="90" w:type="dxa"/>
              <w:bottom w:w="90" w:type="dxa"/>
              <w:right w:w="90" w:type="dxa"/>
            </w:tcMar>
            <w:vAlign w:val="center"/>
          </w:tcPr>
          <w:p w14:paraId="7FF5BD53" w14:textId="77777777" w:rsidR="00923D54" w:rsidRPr="00F535EB" w:rsidRDefault="00923D54"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tcPr>
          <w:p w14:paraId="116D25B9" w14:textId="77777777" w:rsidR="00923D54" w:rsidRPr="00F535EB" w:rsidRDefault="00923D54"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tcPr>
          <w:p w14:paraId="234CD465" w14:textId="77777777" w:rsidR="00923D54" w:rsidRPr="00F535EB" w:rsidRDefault="00923D54"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tcPr>
          <w:p w14:paraId="557CE448" w14:textId="77777777" w:rsidR="00923D54" w:rsidRPr="00F535EB" w:rsidRDefault="00923D54"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tcPr>
          <w:p w14:paraId="334E83D6" w14:textId="77777777" w:rsidR="00923D54" w:rsidRPr="00F535EB" w:rsidRDefault="00923D54" w:rsidP="00F535EB">
            <w:pPr>
              <w:pStyle w:val="default"/>
              <w:jc w:val="both"/>
              <w:rPr>
                <w:rFonts w:ascii="Tahoma" w:hAnsi="Tahoma" w:cs="Tahoma"/>
                <w:sz w:val="20"/>
                <w:szCs w:val="20"/>
              </w:rPr>
            </w:pPr>
          </w:p>
        </w:tc>
        <w:tc>
          <w:tcPr>
            <w:tcW w:w="328" w:type="dxa"/>
            <w:shd w:val="clear" w:color="auto" w:fill="FFFFFF"/>
            <w:vAlign w:val="center"/>
          </w:tcPr>
          <w:p w14:paraId="66246EE0" w14:textId="77777777" w:rsidR="00923D54" w:rsidRPr="00F535EB" w:rsidRDefault="00923D54" w:rsidP="00F535EB">
            <w:pPr>
              <w:pStyle w:val="default"/>
              <w:jc w:val="both"/>
              <w:rPr>
                <w:rFonts w:ascii="Tahoma" w:hAnsi="Tahoma" w:cs="Tahoma"/>
                <w:sz w:val="20"/>
                <w:szCs w:val="20"/>
              </w:rPr>
            </w:pPr>
          </w:p>
        </w:tc>
      </w:tr>
      <w:tr w:rsidR="00923D54" w:rsidRPr="00F535EB" w14:paraId="2550D657" w14:textId="77777777" w:rsidTr="00F535EB">
        <w:tc>
          <w:tcPr>
            <w:tcW w:w="0" w:type="auto"/>
            <w:shd w:val="clear" w:color="auto" w:fill="FFFFFF"/>
            <w:tcMar>
              <w:top w:w="90" w:type="dxa"/>
              <w:left w:w="90" w:type="dxa"/>
              <w:bottom w:w="90" w:type="dxa"/>
              <w:right w:w="90" w:type="dxa"/>
            </w:tcMar>
            <w:vAlign w:val="center"/>
          </w:tcPr>
          <w:p w14:paraId="449691EC" w14:textId="6F8DC582" w:rsidR="00923D54" w:rsidRDefault="00923D54" w:rsidP="00F535EB">
            <w:pPr>
              <w:pStyle w:val="default"/>
              <w:rPr>
                <w:rFonts w:ascii="Tahoma" w:hAnsi="Tahoma" w:cs="Tahoma"/>
                <w:sz w:val="20"/>
                <w:szCs w:val="20"/>
              </w:rPr>
            </w:pPr>
            <w:r>
              <w:rPr>
                <w:rFonts w:ascii="Tahoma" w:hAnsi="Tahoma" w:cs="Tahoma"/>
                <w:sz w:val="20"/>
                <w:szCs w:val="20"/>
              </w:rPr>
              <w:t>5.</w:t>
            </w:r>
          </w:p>
        </w:tc>
        <w:tc>
          <w:tcPr>
            <w:tcW w:w="0" w:type="auto"/>
            <w:shd w:val="clear" w:color="auto" w:fill="FFFFFF"/>
            <w:tcMar>
              <w:top w:w="90" w:type="dxa"/>
              <w:left w:w="90" w:type="dxa"/>
              <w:bottom w:w="90" w:type="dxa"/>
              <w:right w:w="90" w:type="dxa"/>
            </w:tcMar>
            <w:vAlign w:val="center"/>
          </w:tcPr>
          <w:p w14:paraId="5F68EA44" w14:textId="77777777" w:rsidR="00923D54" w:rsidRPr="00F535EB" w:rsidRDefault="00923D54"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tcPr>
          <w:p w14:paraId="56F0233F" w14:textId="77777777" w:rsidR="00923D54" w:rsidRPr="00F535EB" w:rsidRDefault="00923D54"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tcPr>
          <w:p w14:paraId="5584FAFB" w14:textId="77777777" w:rsidR="00923D54" w:rsidRPr="00F535EB" w:rsidRDefault="00923D54"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tcPr>
          <w:p w14:paraId="699D59E1" w14:textId="77777777" w:rsidR="00923D54" w:rsidRPr="00F535EB" w:rsidRDefault="00923D54"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tcPr>
          <w:p w14:paraId="548DFFC1" w14:textId="77777777" w:rsidR="00923D54" w:rsidRPr="00F535EB" w:rsidRDefault="00923D54" w:rsidP="00F535EB">
            <w:pPr>
              <w:pStyle w:val="default"/>
              <w:jc w:val="both"/>
              <w:rPr>
                <w:rFonts w:ascii="Tahoma" w:hAnsi="Tahoma" w:cs="Tahoma"/>
                <w:sz w:val="20"/>
                <w:szCs w:val="20"/>
              </w:rPr>
            </w:pPr>
          </w:p>
        </w:tc>
        <w:tc>
          <w:tcPr>
            <w:tcW w:w="328" w:type="dxa"/>
            <w:shd w:val="clear" w:color="auto" w:fill="FFFFFF"/>
            <w:vAlign w:val="center"/>
          </w:tcPr>
          <w:p w14:paraId="669961FB" w14:textId="77777777" w:rsidR="00923D54" w:rsidRPr="00F535EB" w:rsidRDefault="00923D54" w:rsidP="00F535EB">
            <w:pPr>
              <w:pStyle w:val="default"/>
              <w:jc w:val="both"/>
              <w:rPr>
                <w:rFonts w:ascii="Tahoma" w:hAnsi="Tahoma" w:cs="Tahoma"/>
                <w:sz w:val="20"/>
                <w:szCs w:val="20"/>
              </w:rPr>
            </w:pPr>
          </w:p>
        </w:tc>
      </w:tr>
      <w:tr w:rsidR="00C31AC6" w:rsidRPr="00F535EB" w14:paraId="4592430A" w14:textId="77777777" w:rsidTr="00F535EB">
        <w:tc>
          <w:tcPr>
            <w:tcW w:w="0" w:type="auto"/>
            <w:shd w:val="clear" w:color="auto" w:fill="FFFFFF"/>
            <w:tcMar>
              <w:top w:w="90" w:type="dxa"/>
              <w:left w:w="90" w:type="dxa"/>
              <w:bottom w:w="90" w:type="dxa"/>
              <w:right w:w="90" w:type="dxa"/>
            </w:tcMar>
            <w:vAlign w:val="center"/>
          </w:tcPr>
          <w:p w14:paraId="621CB598" w14:textId="28A24616" w:rsidR="00C31AC6" w:rsidRDefault="00C31AC6" w:rsidP="00F535EB">
            <w:pPr>
              <w:pStyle w:val="default"/>
              <w:rPr>
                <w:rFonts w:ascii="Tahoma" w:hAnsi="Tahoma" w:cs="Tahoma"/>
                <w:sz w:val="20"/>
                <w:szCs w:val="20"/>
              </w:rPr>
            </w:pPr>
            <w:r>
              <w:rPr>
                <w:rFonts w:ascii="Tahoma" w:hAnsi="Tahoma" w:cs="Tahoma"/>
                <w:sz w:val="20"/>
                <w:szCs w:val="20"/>
              </w:rPr>
              <w:t>6.</w:t>
            </w:r>
          </w:p>
        </w:tc>
        <w:tc>
          <w:tcPr>
            <w:tcW w:w="0" w:type="auto"/>
            <w:shd w:val="clear" w:color="auto" w:fill="FFFFFF"/>
            <w:tcMar>
              <w:top w:w="90" w:type="dxa"/>
              <w:left w:w="90" w:type="dxa"/>
              <w:bottom w:w="90" w:type="dxa"/>
              <w:right w:w="90" w:type="dxa"/>
            </w:tcMar>
            <w:vAlign w:val="center"/>
          </w:tcPr>
          <w:p w14:paraId="026F6CB4" w14:textId="77777777" w:rsidR="00C31AC6" w:rsidRPr="00F535EB" w:rsidRDefault="00C31AC6"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tcPr>
          <w:p w14:paraId="07A9D8C3" w14:textId="77777777" w:rsidR="00C31AC6" w:rsidRPr="00F535EB" w:rsidRDefault="00C31AC6"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tcPr>
          <w:p w14:paraId="19ED5A21" w14:textId="77777777" w:rsidR="00C31AC6" w:rsidRPr="00F535EB" w:rsidRDefault="00C31AC6"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tcPr>
          <w:p w14:paraId="41A771AE" w14:textId="77777777" w:rsidR="00C31AC6" w:rsidRPr="00F535EB" w:rsidRDefault="00C31AC6" w:rsidP="00F535EB">
            <w:pPr>
              <w:pStyle w:val="default"/>
              <w:jc w:val="both"/>
              <w:rPr>
                <w:rFonts w:ascii="Tahoma" w:hAnsi="Tahoma" w:cs="Tahoma"/>
                <w:sz w:val="20"/>
                <w:szCs w:val="20"/>
              </w:rPr>
            </w:pPr>
          </w:p>
        </w:tc>
        <w:tc>
          <w:tcPr>
            <w:tcW w:w="0" w:type="auto"/>
            <w:shd w:val="clear" w:color="auto" w:fill="FFFFFF"/>
            <w:tcMar>
              <w:top w:w="90" w:type="dxa"/>
              <w:left w:w="90" w:type="dxa"/>
              <w:bottom w:w="90" w:type="dxa"/>
              <w:right w:w="90" w:type="dxa"/>
            </w:tcMar>
            <w:vAlign w:val="center"/>
          </w:tcPr>
          <w:p w14:paraId="4FC0F8AA" w14:textId="77777777" w:rsidR="00C31AC6" w:rsidRPr="00F535EB" w:rsidRDefault="00C31AC6" w:rsidP="00F535EB">
            <w:pPr>
              <w:pStyle w:val="default"/>
              <w:jc w:val="both"/>
              <w:rPr>
                <w:rFonts w:ascii="Tahoma" w:hAnsi="Tahoma" w:cs="Tahoma"/>
                <w:sz w:val="20"/>
                <w:szCs w:val="20"/>
              </w:rPr>
            </w:pPr>
          </w:p>
        </w:tc>
        <w:tc>
          <w:tcPr>
            <w:tcW w:w="328" w:type="dxa"/>
            <w:shd w:val="clear" w:color="auto" w:fill="FFFFFF"/>
            <w:vAlign w:val="center"/>
          </w:tcPr>
          <w:p w14:paraId="391068D3" w14:textId="77777777" w:rsidR="00C31AC6" w:rsidRPr="00F535EB" w:rsidRDefault="00C31AC6" w:rsidP="00F535EB">
            <w:pPr>
              <w:pStyle w:val="default"/>
              <w:jc w:val="both"/>
              <w:rPr>
                <w:rFonts w:ascii="Tahoma" w:hAnsi="Tahoma" w:cs="Tahoma"/>
                <w:sz w:val="20"/>
                <w:szCs w:val="20"/>
              </w:rPr>
            </w:pPr>
          </w:p>
        </w:tc>
      </w:tr>
    </w:tbl>
    <w:p w14:paraId="2F835ED8" w14:textId="77777777" w:rsidR="00435D06" w:rsidRPr="002571F0" w:rsidRDefault="00435D06" w:rsidP="00435D06">
      <w:pPr>
        <w:pStyle w:val="default"/>
        <w:spacing w:after="0"/>
        <w:jc w:val="both"/>
        <w:rPr>
          <w:rFonts w:ascii="Tahoma" w:hAnsi="Tahoma" w:cs="Tahoma"/>
          <w:sz w:val="20"/>
          <w:szCs w:val="20"/>
        </w:rPr>
      </w:pPr>
    </w:p>
    <w:p w14:paraId="2F8B78D3" w14:textId="77777777" w:rsidR="00B26F2B" w:rsidRPr="002571F0" w:rsidRDefault="00B26F2B" w:rsidP="00B26F2B">
      <w:pPr>
        <w:pStyle w:val="default"/>
        <w:jc w:val="both"/>
        <w:rPr>
          <w:rFonts w:ascii="Tahoma" w:hAnsi="Tahoma" w:cs="Tahoma"/>
          <w:sz w:val="20"/>
          <w:szCs w:val="20"/>
        </w:rPr>
      </w:pPr>
    </w:p>
    <w:sectPr w:rsidR="00B26F2B" w:rsidRPr="00257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5A1"/>
    <w:multiLevelType w:val="multilevel"/>
    <w:tmpl w:val="3BD25616"/>
    <w:lvl w:ilvl="0">
      <w:start w:val="1"/>
      <w:numFmt w:val="decimal"/>
      <w:lvlText w:val="%1."/>
      <w:lvlJc w:val="left"/>
      <w:pPr>
        <w:ind w:left="360" w:hanging="360"/>
      </w:pPr>
      <w:rPr>
        <w:rFonts w:hint="default"/>
        <w:b/>
        <w:u w:val="none"/>
      </w:rPr>
    </w:lvl>
    <w:lvl w:ilvl="1">
      <w:start w:val="1"/>
      <w:numFmt w:val="decimal"/>
      <w:lvlText w:val="%2."/>
      <w:lvlJc w:val="left"/>
      <w:pPr>
        <w:ind w:left="792" w:hanging="432"/>
      </w:pPr>
      <w:rPr>
        <w:rFonts w:ascii="Tahoma" w:eastAsiaTheme="minorEastAsia" w:hAnsi="Tahoma" w:cs="Tahoma" w:hint="default"/>
        <w:b w:val="0"/>
        <w:color w:val="000000" w:themeColor="text1"/>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b/>
        <w:bCs w:val="0"/>
        <w:u w:val="none"/>
      </w:rPr>
    </w:lvl>
    <w:lvl w:ilvl="4">
      <w:start w:val="1"/>
      <w:numFmt w:val="decimal"/>
      <w:lvlText w:val="%5)"/>
      <w:lvlJc w:val="left"/>
      <w:pPr>
        <w:ind w:left="1800" w:hanging="360"/>
      </w:p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 w15:restartNumberingAfterBreak="0">
    <w:nsid w:val="0592619E"/>
    <w:multiLevelType w:val="hybridMultilevel"/>
    <w:tmpl w:val="7E5C1E84"/>
    <w:lvl w:ilvl="0" w:tplc="620CD896">
      <w:start w:val="1"/>
      <w:numFmt w:val="decimal"/>
      <w:lvlText w:val="%1."/>
      <w:lvlJc w:val="left"/>
      <w:pPr>
        <w:ind w:left="720" w:hanging="360"/>
      </w:pPr>
      <w:rPr>
        <w:rFonts w:ascii="Tahoma" w:eastAsiaTheme="minorEastAsia"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351839C4">
      <w:start w:val="1"/>
      <w:numFmt w:val="decimal"/>
      <w:lvlText w:val="%5)"/>
      <w:lvlJc w:val="left"/>
      <w:pPr>
        <w:ind w:left="3600" w:hanging="360"/>
      </w:pPr>
      <w:rPr>
        <w:rFonts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A2A56"/>
    <w:multiLevelType w:val="hybridMultilevel"/>
    <w:tmpl w:val="B1905B74"/>
    <w:lvl w:ilvl="0" w:tplc="5E9269F6">
      <w:start w:val="1"/>
      <w:numFmt w:val="decimal"/>
      <w:lvlText w:val="%1."/>
      <w:lvlJc w:val="left"/>
      <w:pPr>
        <w:ind w:left="252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9EF33DF"/>
    <w:multiLevelType w:val="hybridMultilevel"/>
    <w:tmpl w:val="83EEBEF2"/>
    <w:lvl w:ilvl="0" w:tplc="620CD896">
      <w:start w:val="1"/>
      <w:numFmt w:val="decimal"/>
      <w:lvlText w:val="%1."/>
      <w:lvlJc w:val="left"/>
      <w:pPr>
        <w:ind w:left="720" w:hanging="360"/>
      </w:pPr>
      <w:rPr>
        <w:rFonts w:ascii="Tahoma" w:eastAsiaTheme="minorEastAsia" w:hAnsi="Tahoma" w:cs="Tahoma"/>
      </w:rPr>
    </w:lvl>
    <w:lvl w:ilvl="1" w:tplc="351839C4">
      <w:start w:val="1"/>
      <w:numFmt w:val="decimal"/>
      <w:lvlText w:val="%2)"/>
      <w:lvlJc w:val="left"/>
      <w:pPr>
        <w:ind w:left="1440" w:hanging="360"/>
      </w:pPr>
      <w:rPr>
        <w:rFonts w:hint="default"/>
      </w:rPr>
    </w:lvl>
    <w:lvl w:ilvl="2" w:tplc="351839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20ED5"/>
    <w:multiLevelType w:val="hybridMultilevel"/>
    <w:tmpl w:val="164CDFB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6E867E6"/>
    <w:multiLevelType w:val="hybridMultilevel"/>
    <w:tmpl w:val="50043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EB4BF6"/>
    <w:multiLevelType w:val="hybridMultilevel"/>
    <w:tmpl w:val="CFD82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3B0630"/>
    <w:multiLevelType w:val="multilevel"/>
    <w:tmpl w:val="8014DE4C"/>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color w:val="000000" w:themeColor="text1"/>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b/>
        <w:bCs w:val="0"/>
        <w:u w:val="none"/>
      </w:rPr>
    </w:lvl>
    <w:lvl w:ilvl="4">
      <w:start w:val="1"/>
      <w:numFmt w:val="decimal"/>
      <w:lvlText w:val="%5)"/>
      <w:lvlJc w:val="left"/>
      <w:pPr>
        <w:ind w:left="1800" w:hanging="360"/>
      </w:p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8" w15:restartNumberingAfterBreak="0">
    <w:nsid w:val="1B153D54"/>
    <w:multiLevelType w:val="hybridMultilevel"/>
    <w:tmpl w:val="AA38D3C0"/>
    <w:lvl w:ilvl="0" w:tplc="351839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BEAC48C0">
      <w:start w:val="1"/>
      <w:numFmt w:val="decimal"/>
      <w:lvlText w:val="%3)"/>
      <w:lvlJc w:val="right"/>
      <w:pPr>
        <w:ind w:left="2520" w:hanging="180"/>
      </w:pPr>
      <w:rPr>
        <w:rFonts w:ascii="Tahoma" w:eastAsiaTheme="minorEastAsia" w:hAnsi="Tahoma" w:cs="Tahoma"/>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BCA58AB"/>
    <w:multiLevelType w:val="hybridMultilevel"/>
    <w:tmpl w:val="614043FC"/>
    <w:lvl w:ilvl="0" w:tplc="620CD896">
      <w:start w:val="1"/>
      <w:numFmt w:val="decimal"/>
      <w:lvlText w:val="%1."/>
      <w:lvlJc w:val="left"/>
      <w:pPr>
        <w:ind w:left="720" w:hanging="360"/>
      </w:pPr>
      <w:rPr>
        <w:rFonts w:ascii="Tahoma" w:eastAsiaTheme="minorEastAsia" w:hAnsi="Tahoma" w:cs="Tahoma"/>
      </w:rPr>
    </w:lvl>
    <w:lvl w:ilvl="1" w:tplc="76C60F26">
      <w:start w:val="1"/>
      <w:numFmt w:val="lowerLetter"/>
      <w:lvlText w:val="%2)"/>
      <w:lvlJc w:val="left"/>
      <w:pPr>
        <w:ind w:left="1440" w:hanging="360"/>
      </w:pPr>
      <w:rPr>
        <w:rFonts w:hint="default"/>
      </w:rPr>
    </w:lvl>
    <w:lvl w:ilvl="2" w:tplc="351839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380210"/>
    <w:multiLevelType w:val="hybridMultilevel"/>
    <w:tmpl w:val="7C1CDEDE"/>
    <w:lvl w:ilvl="0" w:tplc="351839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C97FBB"/>
    <w:multiLevelType w:val="hybridMultilevel"/>
    <w:tmpl w:val="1E52910C"/>
    <w:lvl w:ilvl="0" w:tplc="620CD896">
      <w:start w:val="1"/>
      <w:numFmt w:val="decimal"/>
      <w:lvlText w:val="%1."/>
      <w:lvlJc w:val="left"/>
      <w:pPr>
        <w:ind w:left="720" w:hanging="360"/>
      </w:pPr>
      <w:rPr>
        <w:rFonts w:ascii="Tahoma" w:eastAsiaTheme="minorEastAsia"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B417A3"/>
    <w:multiLevelType w:val="multilevel"/>
    <w:tmpl w:val="3BD25616"/>
    <w:lvl w:ilvl="0">
      <w:start w:val="1"/>
      <w:numFmt w:val="decimal"/>
      <w:lvlText w:val="%1."/>
      <w:lvlJc w:val="left"/>
      <w:pPr>
        <w:ind w:left="360" w:hanging="360"/>
      </w:pPr>
      <w:rPr>
        <w:rFonts w:hint="default"/>
        <w:b/>
        <w:u w:val="none"/>
      </w:rPr>
    </w:lvl>
    <w:lvl w:ilvl="1">
      <w:start w:val="1"/>
      <w:numFmt w:val="decimal"/>
      <w:lvlText w:val="%2."/>
      <w:lvlJc w:val="left"/>
      <w:pPr>
        <w:ind w:left="792" w:hanging="432"/>
      </w:pPr>
      <w:rPr>
        <w:rFonts w:ascii="Tahoma" w:eastAsiaTheme="minorEastAsia" w:hAnsi="Tahoma" w:cs="Tahoma" w:hint="default"/>
        <w:b w:val="0"/>
        <w:color w:val="000000" w:themeColor="text1"/>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b/>
        <w:bCs w:val="0"/>
        <w:u w:val="none"/>
      </w:rPr>
    </w:lvl>
    <w:lvl w:ilvl="4">
      <w:start w:val="1"/>
      <w:numFmt w:val="decimal"/>
      <w:lvlText w:val="%5)"/>
      <w:lvlJc w:val="left"/>
      <w:pPr>
        <w:ind w:left="1800" w:hanging="360"/>
      </w:p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3" w15:restartNumberingAfterBreak="0">
    <w:nsid w:val="33CC53A4"/>
    <w:multiLevelType w:val="hybridMultilevel"/>
    <w:tmpl w:val="2EA4B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CE07A8"/>
    <w:multiLevelType w:val="hybridMultilevel"/>
    <w:tmpl w:val="ECBEB4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D94863"/>
    <w:multiLevelType w:val="hybridMultilevel"/>
    <w:tmpl w:val="52DC2E96"/>
    <w:lvl w:ilvl="0" w:tplc="0415000F">
      <w:start w:val="1"/>
      <w:numFmt w:val="decimal"/>
      <w:lvlText w:val="%1."/>
      <w:lvlJc w:val="left"/>
      <w:pPr>
        <w:ind w:left="720" w:hanging="360"/>
      </w:pPr>
      <w:rPr>
        <w:rFonts w:hint="default"/>
      </w:rPr>
    </w:lvl>
    <w:lvl w:ilvl="1" w:tplc="975C20A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243064"/>
    <w:multiLevelType w:val="hybridMultilevel"/>
    <w:tmpl w:val="4BE05DB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5360AFA"/>
    <w:multiLevelType w:val="hybridMultilevel"/>
    <w:tmpl w:val="59C6767C"/>
    <w:lvl w:ilvl="0" w:tplc="351839C4">
      <w:start w:val="1"/>
      <w:numFmt w:val="decimal"/>
      <w:lvlText w:val="%1)"/>
      <w:lvlJc w:val="left"/>
      <w:pPr>
        <w:ind w:left="720" w:hanging="360"/>
      </w:pPr>
      <w:rPr>
        <w:rFonts w:hint="default"/>
      </w:rPr>
    </w:lvl>
    <w:lvl w:ilvl="1" w:tplc="5E9269F6">
      <w:start w:val="1"/>
      <w:numFmt w:val="decimal"/>
      <w:lvlText w:val="%2."/>
      <w:lvlJc w:val="left"/>
      <w:pPr>
        <w:ind w:left="1440" w:hanging="360"/>
      </w:pPr>
      <w:rPr>
        <w:rFonts w:hint="default"/>
      </w:rPr>
    </w:lvl>
    <w:lvl w:ilvl="2" w:tplc="7DA0C4A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C33704"/>
    <w:multiLevelType w:val="hybridMultilevel"/>
    <w:tmpl w:val="F12241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F621BD"/>
    <w:multiLevelType w:val="hybridMultilevel"/>
    <w:tmpl w:val="1A8E2B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5A5501"/>
    <w:multiLevelType w:val="hybridMultilevel"/>
    <w:tmpl w:val="AE266EDE"/>
    <w:lvl w:ilvl="0" w:tplc="620CD896">
      <w:start w:val="1"/>
      <w:numFmt w:val="decimal"/>
      <w:lvlText w:val="%1."/>
      <w:lvlJc w:val="left"/>
      <w:pPr>
        <w:ind w:left="720" w:hanging="360"/>
      </w:pPr>
      <w:rPr>
        <w:rFonts w:ascii="Tahoma" w:eastAsiaTheme="minorEastAsia"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887455"/>
    <w:multiLevelType w:val="hybridMultilevel"/>
    <w:tmpl w:val="25FED8E0"/>
    <w:lvl w:ilvl="0" w:tplc="620CD896">
      <w:start w:val="1"/>
      <w:numFmt w:val="decimal"/>
      <w:lvlText w:val="%1."/>
      <w:lvlJc w:val="left"/>
      <w:pPr>
        <w:ind w:left="720" w:hanging="360"/>
      </w:pPr>
      <w:rPr>
        <w:rFonts w:ascii="Tahoma" w:eastAsiaTheme="minorEastAsia" w:hAnsi="Tahoma" w:cs="Tahoma"/>
      </w:rPr>
    </w:lvl>
    <w:lvl w:ilvl="1" w:tplc="351839C4">
      <w:start w:val="1"/>
      <w:numFmt w:val="decimal"/>
      <w:lvlText w:val="%2)"/>
      <w:lvlJc w:val="left"/>
      <w:pPr>
        <w:ind w:left="1440" w:hanging="360"/>
      </w:pPr>
      <w:rPr>
        <w:rFonts w:hint="default"/>
      </w:rPr>
    </w:lvl>
    <w:lvl w:ilvl="2" w:tplc="351839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3"/>
  </w:num>
  <w:num w:numId="3">
    <w:abstractNumId w:val="9"/>
  </w:num>
  <w:num w:numId="4">
    <w:abstractNumId w:val="17"/>
  </w:num>
  <w:num w:numId="5">
    <w:abstractNumId w:val="19"/>
  </w:num>
  <w:num w:numId="6">
    <w:abstractNumId w:val="5"/>
  </w:num>
  <w:num w:numId="7">
    <w:abstractNumId w:val="15"/>
  </w:num>
  <w:num w:numId="8">
    <w:abstractNumId w:val="2"/>
  </w:num>
  <w:num w:numId="9">
    <w:abstractNumId w:val="21"/>
  </w:num>
  <w:num w:numId="10">
    <w:abstractNumId w:val="4"/>
  </w:num>
  <w:num w:numId="11">
    <w:abstractNumId w:val="3"/>
  </w:num>
  <w:num w:numId="12">
    <w:abstractNumId w:val="20"/>
  </w:num>
  <w:num w:numId="13">
    <w:abstractNumId w:val="7"/>
  </w:num>
  <w:num w:numId="14">
    <w:abstractNumId w:val="16"/>
  </w:num>
  <w:num w:numId="15">
    <w:abstractNumId w:val="8"/>
  </w:num>
  <w:num w:numId="16">
    <w:abstractNumId w:val="12"/>
  </w:num>
  <w:num w:numId="17">
    <w:abstractNumId w:val="14"/>
  </w:num>
  <w:num w:numId="18">
    <w:abstractNumId w:val="0"/>
  </w:num>
  <w:num w:numId="19">
    <w:abstractNumId w:val="11"/>
  </w:num>
  <w:num w:numId="20">
    <w:abstractNumId w:val="1"/>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95"/>
    <w:rsid w:val="00047B95"/>
    <w:rsid w:val="00082BDB"/>
    <w:rsid w:val="001031C6"/>
    <w:rsid w:val="001B60D5"/>
    <w:rsid w:val="00254BC5"/>
    <w:rsid w:val="002571F0"/>
    <w:rsid w:val="002668D8"/>
    <w:rsid w:val="002B0CC3"/>
    <w:rsid w:val="002C5724"/>
    <w:rsid w:val="00303747"/>
    <w:rsid w:val="00313732"/>
    <w:rsid w:val="003149CF"/>
    <w:rsid w:val="00372E95"/>
    <w:rsid w:val="00435D06"/>
    <w:rsid w:val="00480ACC"/>
    <w:rsid w:val="004C6863"/>
    <w:rsid w:val="004E7F95"/>
    <w:rsid w:val="00511BDD"/>
    <w:rsid w:val="00564833"/>
    <w:rsid w:val="005B374F"/>
    <w:rsid w:val="00625226"/>
    <w:rsid w:val="0063165E"/>
    <w:rsid w:val="006443C8"/>
    <w:rsid w:val="006B4FC4"/>
    <w:rsid w:val="006F28FB"/>
    <w:rsid w:val="007433B2"/>
    <w:rsid w:val="00765B5B"/>
    <w:rsid w:val="00816B99"/>
    <w:rsid w:val="00826DFD"/>
    <w:rsid w:val="008650FB"/>
    <w:rsid w:val="008B2A03"/>
    <w:rsid w:val="008D465C"/>
    <w:rsid w:val="009048B9"/>
    <w:rsid w:val="00923D54"/>
    <w:rsid w:val="00956C9B"/>
    <w:rsid w:val="009F7465"/>
    <w:rsid w:val="00A12218"/>
    <w:rsid w:val="00A13622"/>
    <w:rsid w:val="00A63558"/>
    <w:rsid w:val="00AA26B9"/>
    <w:rsid w:val="00B26F2B"/>
    <w:rsid w:val="00B30A8D"/>
    <w:rsid w:val="00B42DC1"/>
    <w:rsid w:val="00BB0431"/>
    <w:rsid w:val="00BB60CF"/>
    <w:rsid w:val="00BB75E8"/>
    <w:rsid w:val="00BF2E80"/>
    <w:rsid w:val="00BF6542"/>
    <w:rsid w:val="00C31AC6"/>
    <w:rsid w:val="00C71F1C"/>
    <w:rsid w:val="00D07729"/>
    <w:rsid w:val="00DF60AE"/>
    <w:rsid w:val="00E278E9"/>
    <w:rsid w:val="00E82667"/>
    <w:rsid w:val="00EB6B5F"/>
    <w:rsid w:val="00F3683B"/>
    <w:rsid w:val="00F535EB"/>
    <w:rsid w:val="00FC5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5ED2"/>
  <w15:docId w15:val="{DC59E461-A48C-4DAF-9065-5199F41B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1"/>
    <w:unhideWhenUsed/>
    <w:qFormat/>
    <w:pPr>
      <w:outlineLvl w:val="1"/>
    </w:pPr>
    <w:rPr>
      <w:rFonts w:ascii="Times New Roman"/>
      <w:color w:val="000000"/>
      <w:sz w:val="24"/>
    </w:rPr>
  </w:style>
  <w:style w:type="paragraph" w:customStyle="1" w:styleId="objasnienie-punkty">
    <w:name w:val="objasnienie-punkty"/>
    <w:uiPriority w:val="1"/>
    <w:unhideWhenUsed/>
    <w:qFormat/>
    <w:pPr>
      <w:outlineLvl w:val="1"/>
    </w:pPr>
    <w:rPr>
      <w:rFonts w:ascii="Times New Roman"/>
      <w:color w:val="000000"/>
      <w:sz w:val="18"/>
    </w:rPr>
  </w:style>
  <w:style w:type="paragraph" w:customStyle="1" w:styleId="objasnienie-punkty-a">
    <w:name w:val="objasnienie-punkty-a"/>
    <w:uiPriority w:val="1"/>
    <w:unhideWhenUsed/>
    <w:qFormat/>
    <w:pPr>
      <w:outlineLvl w:val="1"/>
    </w:pPr>
    <w:rPr>
      <w:rFonts w:ascii="Times New Roman"/>
      <w:color w:val="000000"/>
      <w:sz w:val="18"/>
    </w:rPr>
  </w:style>
  <w:style w:type="paragraph" w:customStyle="1" w:styleId="objasnienie-tekst">
    <w:name w:val="objasnienie-tekst"/>
    <w:uiPriority w:val="1"/>
    <w:unhideWhenUsed/>
    <w:qFormat/>
    <w:pPr>
      <w:outlineLvl w:val="1"/>
    </w:pPr>
    <w:rPr>
      <w:rFonts w:ascii="Times New Roman"/>
      <w:color w:val="000000"/>
      <w:sz w:val="18"/>
    </w:rPr>
  </w:style>
  <w:style w:type="paragraph" w:customStyle="1" w:styleId="objasnienie-tekst-pierwszy">
    <w:name w:val="objasnienie-tekst-pierwszy"/>
    <w:uiPriority w:val="1"/>
    <w:unhideWhenUsed/>
    <w:qFormat/>
    <w:pPr>
      <w:outlineLvl w:val="1"/>
    </w:pPr>
    <w:rPr>
      <w:rFonts w:ascii="Times New Roman"/>
      <w:color w:val="000000"/>
      <w:sz w:val="18"/>
    </w:rPr>
  </w:style>
  <w:style w:type="paragraph" w:customStyle="1" w:styleId="orzeczenie-punkt">
    <w:name w:val="orzeczenie-punkt"/>
    <w:uiPriority w:val="1"/>
    <w:unhideWhenUsed/>
    <w:qFormat/>
    <w:pPr>
      <w:outlineLvl w:val="1"/>
    </w:pPr>
    <w:rPr>
      <w:rFonts w:ascii="Times New Roman"/>
      <w:color w:val="000000"/>
      <w:sz w:val="16"/>
    </w:rPr>
  </w:style>
  <w:style w:type="paragraph" w:customStyle="1" w:styleId="orzeczenie-tekst">
    <w:name w:val="orzeczenie-tekst"/>
    <w:uiPriority w:val="1"/>
    <w:unhideWhenUsed/>
    <w:qFormat/>
    <w:pPr>
      <w:outlineLvl w:val="1"/>
    </w:pPr>
    <w:rPr>
      <w:rFonts w:ascii="Times New Roman"/>
      <w:color w:val="000000"/>
      <w:sz w:val="16"/>
    </w:rPr>
  </w:style>
  <w:style w:type="paragraph" w:customStyle="1" w:styleId="pagina-lewa">
    <w:name w:val="pagina-lewa"/>
    <w:uiPriority w:val="1"/>
    <w:unhideWhenUsed/>
    <w:qFormat/>
    <w:pPr>
      <w:outlineLvl w:val="1"/>
    </w:pPr>
    <w:rPr>
      <w:rFonts w:ascii="Times New Roman"/>
      <w:color w:val="000000"/>
      <w:sz w:val="16"/>
    </w:rPr>
  </w:style>
  <w:style w:type="paragraph" w:customStyle="1" w:styleId="pagina-prawa">
    <w:name w:val="pagina-prawa"/>
    <w:uiPriority w:val="1"/>
    <w:unhideWhenUsed/>
    <w:qFormat/>
    <w:pPr>
      <w:outlineLvl w:val="1"/>
    </w:pPr>
    <w:rPr>
      <w:rFonts w:ascii="Times New Roman"/>
      <w:color w:val="000000"/>
      <w:sz w:val="16"/>
    </w:rPr>
  </w:style>
  <w:style w:type="paragraph" w:customStyle="1" w:styleId="pagina-nr-wzoru-lewa">
    <w:name w:val="pagina-nr-wzoru-lewa"/>
    <w:uiPriority w:val="1"/>
    <w:unhideWhenUsed/>
    <w:qFormat/>
    <w:pPr>
      <w:outlineLvl w:val="1"/>
    </w:pPr>
    <w:rPr>
      <w:rFonts w:ascii="Times New Roman"/>
      <w:color w:val="000000"/>
      <w:sz w:val="16"/>
    </w:rPr>
  </w:style>
  <w:style w:type="paragraph" w:customStyle="1" w:styleId="pagina-nr-wzoru-prawa">
    <w:name w:val="pagina-nr-wzoru-prawa"/>
    <w:uiPriority w:val="1"/>
    <w:unhideWhenUsed/>
    <w:qFormat/>
    <w:pPr>
      <w:outlineLvl w:val="1"/>
    </w:pPr>
    <w:rPr>
      <w:rFonts w:ascii="Times New Roman"/>
      <w:color w:val="000000"/>
      <w:sz w:val="16"/>
    </w:rPr>
  </w:style>
  <w:style w:type="paragraph" w:customStyle="1" w:styleId="przypis">
    <w:name w:val="przypis"/>
    <w:uiPriority w:val="1"/>
    <w:unhideWhenUsed/>
    <w:qFormat/>
    <w:pPr>
      <w:outlineLvl w:val="1"/>
    </w:pPr>
    <w:rPr>
      <w:rFonts w:ascii="Times New Roman"/>
      <w:color w:val="000000"/>
      <w:sz w:val="16"/>
    </w:rPr>
  </w:style>
  <w:style w:type="paragraph" w:customStyle="1" w:styleId="punkt-strzalka">
    <w:name w:val="punkt-strzalka"/>
    <w:uiPriority w:val="1"/>
    <w:unhideWhenUsed/>
    <w:qFormat/>
    <w:pPr>
      <w:outlineLvl w:val="1"/>
    </w:pPr>
    <w:rPr>
      <w:rFonts w:ascii="Times New Roman"/>
      <w:color w:val="000000"/>
      <w:sz w:val="18"/>
    </w:rPr>
  </w:style>
  <w:style w:type="paragraph" w:customStyle="1" w:styleId="rozdzial-numer">
    <w:name w:val="rozdzial-numer"/>
    <w:uiPriority w:val="1"/>
    <w:unhideWhenUsed/>
    <w:qFormat/>
    <w:pPr>
      <w:outlineLvl w:val="1"/>
    </w:pPr>
    <w:rPr>
      <w:rFonts w:ascii="Times New Roman"/>
      <w:color w:val="000000"/>
      <w:sz w:val="34"/>
    </w:rPr>
  </w:style>
  <w:style w:type="paragraph" w:customStyle="1" w:styleId="rzymskie-tekst">
    <w:name w:val="rzymskie-tekst"/>
    <w:uiPriority w:val="1"/>
    <w:unhideWhenUsed/>
    <w:qFormat/>
    <w:pPr>
      <w:outlineLvl w:val="1"/>
    </w:pPr>
    <w:rPr>
      <w:rFonts w:ascii="Times New Roman"/>
      <w:color w:val="000000"/>
      <w:sz w:val="18"/>
    </w:rPr>
  </w:style>
  <w:style w:type="paragraph" w:styleId="Podpis">
    <w:name w:val="Signature"/>
    <w:uiPriority w:val="1"/>
    <w:unhideWhenUsed/>
    <w:qFormat/>
    <w:pPr>
      <w:outlineLvl w:val="1"/>
    </w:pPr>
    <w:rPr>
      <w:rFonts w:ascii="Times New Roman"/>
      <w:color w:val="000000"/>
      <w:sz w:val="30"/>
    </w:rPr>
  </w:style>
  <w:style w:type="paragraph" w:customStyle="1" w:styleId="skroty-tytul-2">
    <w:name w:val="skroty-tytul-2"/>
    <w:uiPriority w:val="1"/>
    <w:unhideWhenUsed/>
    <w:qFormat/>
    <w:pPr>
      <w:outlineLvl w:val="1"/>
    </w:pPr>
    <w:rPr>
      <w:rFonts w:ascii="Times New Roman"/>
      <w:color w:val="000000"/>
      <w:sz w:val="16"/>
    </w:rPr>
  </w:style>
  <w:style w:type="paragraph" w:customStyle="1" w:styleId="skroty-wykaz">
    <w:name w:val="skroty-wykaz"/>
    <w:uiPriority w:val="1"/>
    <w:unhideWhenUsed/>
    <w:qFormat/>
    <w:pPr>
      <w:outlineLvl w:val="1"/>
    </w:pPr>
    <w:rPr>
      <w:rFonts w:ascii="Times New Roman"/>
      <w:color w:val="000000"/>
      <w:sz w:val="16"/>
    </w:rPr>
  </w:style>
  <w:style w:type="paragraph" w:customStyle="1" w:styleId="spis-rozdzial">
    <w:name w:val="spis-rozdzial"/>
    <w:uiPriority w:val="1"/>
    <w:unhideWhenUsed/>
    <w:qFormat/>
    <w:pPr>
      <w:outlineLvl w:val="1"/>
    </w:pPr>
    <w:rPr>
      <w:rFonts w:ascii="Times New Roman"/>
      <w:color w:val="000000"/>
      <w:sz w:val="18"/>
    </w:rPr>
  </w:style>
  <w:style w:type="paragraph" w:customStyle="1" w:styleId="spis-rozdzial-1">
    <w:name w:val="spis-rozdzial-1"/>
    <w:uiPriority w:val="1"/>
    <w:unhideWhenUsed/>
    <w:qFormat/>
    <w:pPr>
      <w:outlineLvl w:val="1"/>
    </w:pPr>
    <w:rPr>
      <w:rFonts w:ascii="Times New Roman"/>
      <w:color w:val="000000"/>
      <w:sz w:val="16"/>
    </w:rPr>
  </w:style>
  <w:style w:type="paragraph" w:customStyle="1" w:styleId="spis-rozdzial-1-2">
    <w:name w:val="spis-rozdzial-1-2"/>
    <w:uiPriority w:val="1"/>
    <w:unhideWhenUsed/>
    <w:qFormat/>
    <w:pPr>
      <w:outlineLvl w:val="1"/>
    </w:pPr>
    <w:rPr>
      <w:rFonts w:ascii="Times New Roman"/>
      <w:color w:val="000000"/>
      <w:sz w:val="16"/>
    </w:rPr>
  </w:style>
  <w:style w:type="paragraph" w:customStyle="1" w:styleId="spis-rozdzial-1-2-3">
    <w:name w:val="spis-rozdzial-1-2-3"/>
    <w:uiPriority w:val="1"/>
    <w:unhideWhenUsed/>
    <w:qFormat/>
    <w:pPr>
      <w:outlineLvl w:val="1"/>
    </w:pPr>
    <w:rPr>
      <w:rFonts w:ascii="Times New Roman"/>
      <w:color w:val="000000"/>
      <w:sz w:val="16"/>
    </w:rPr>
  </w:style>
  <w:style w:type="paragraph" w:customStyle="1" w:styleId="standardowy0">
    <w:name w:val="standardowy"/>
    <w:uiPriority w:val="1"/>
    <w:unhideWhenUsed/>
    <w:qFormat/>
    <w:pPr>
      <w:outlineLvl w:val="1"/>
    </w:pPr>
    <w:rPr>
      <w:rFonts w:ascii="Times New Roman"/>
      <w:color w:val="000000"/>
      <w:sz w:val="18"/>
    </w:rPr>
  </w:style>
  <w:style w:type="paragraph" w:customStyle="1" w:styleId="brak-stylu-tabeli">
    <w:name w:val="brak-stylu-tabeli"/>
    <w:uiPriority w:val="1"/>
    <w:unhideWhenUsed/>
    <w:qFormat/>
    <w:pPr>
      <w:outlineLvl w:val="1"/>
    </w:pPr>
    <w:rPr>
      <w:rFonts w:ascii="Times New Roman"/>
      <w:color w:val="000000"/>
      <w:sz w:val="18"/>
    </w:rPr>
  </w:style>
  <w:style w:type="paragraph" w:customStyle="1" w:styleId="tytul-czesc">
    <w:name w:val="tytul-czesc"/>
    <w:uiPriority w:val="1"/>
    <w:unhideWhenUsed/>
    <w:qFormat/>
    <w:pPr>
      <w:outlineLvl w:val="1"/>
    </w:pPr>
    <w:rPr>
      <w:rFonts w:ascii="Times New Roman"/>
      <w:color w:val="000000"/>
      <w:sz w:val="42"/>
    </w:rPr>
  </w:style>
  <w:style w:type="paragraph" w:customStyle="1" w:styleId="tytul-czesc-numer">
    <w:name w:val="tytul-czesc-numer"/>
    <w:uiPriority w:val="1"/>
    <w:unhideWhenUsed/>
    <w:qFormat/>
    <w:pPr>
      <w:outlineLvl w:val="1"/>
    </w:pPr>
    <w:rPr>
      <w:rFonts w:ascii="Times New Roman"/>
      <w:color w:val="000000"/>
      <w:sz w:val="34"/>
    </w:rPr>
  </w:style>
  <w:style w:type="paragraph" w:customStyle="1" w:styleId="tytul-czesc-numer-nazwa">
    <w:name w:val="tytul-czesc-numer-nazwa"/>
    <w:uiPriority w:val="1"/>
    <w:unhideWhenUsed/>
    <w:qFormat/>
    <w:pPr>
      <w:outlineLvl w:val="1"/>
    </w:pPr>
    <w:rPr>
      <w:rFonts w:ascii="Times New Roman"/>
      <w:color w:val="000000"/>
      <w:sz w:val="38"/>
    </w:rPr>
  </w:style>
  <w:style w:type="paragraph" w:customStyle="1" w:styleId="tytul-czesc-rozdzial">
    <w:name w:val="tytul-czesc-rozdzial"/>
    <w:uiPriority w:val="1"/>
    <w:unhideWhenUsed/>
    <w:qFormat/>
    <w:pPr>
      <w:outlineLvl w:val="1"/>
    </w:pPr>
    <w:rPr>
      <w:rFonts w:ascii="Times New Roman"/>
      <w:color w:val="000000"/>
      <w:sz w:val="34"/>
    </w:rPr>
  </w:style>
  <w:style w:type="paragraph" w:customStyle="1" w:styleId="tytul-podrozdzial-1">
    <w:name w:val="tytul-podrozdzial-1"/>
    <w:uiPriority w:val="1"/>
    <w:unhideWhenUsed/>
    <w:qFormat/>
    <w:pPr>
      <w:outlineLvl w:val="1"/>
    </w:pPr>
    <w:rPr>
      <w:rFonts w:ascii="Times New Roman"/>
      <w:color w:val="000000"/>
      <w:sz w:val="30"/>
    </w:rPr>
  </w:style>
  <w:style w:type="paragraph" w:customStyle="1" w:styleId="tytul-podrozdzial-1-2">
    <w:name w:val="tytul-podrozdzial-1-2"/>
    <w:uiPriority w:val="1"/>
    <w:unhideWhenUsed/>
    <w:qFormat/>
    <w:pPr>
      <w:outlineLvl w:val="1"/>
    </w:pPr>
    <w:rPr>
      <w:rFonts w:ascii="Times New Roman"/>
      <w:color w:val="000000"/>
      <w:sz w:val="26"/>
    </w:rPr>
  </w:style>
  <w:style w:type="paragraph" w:customStyle="1" w:styleId="tytul-podrozdzial-1-2-3">
    <w:name w:val="tytul-podrozdzial-1-2-3"/>
    <w:uiPriority w:val="1"/>
    <w:unhideWhenUsed/>
    <w:qFormat/>
    <w:pPr>
      <w:outlineLvl w:val="1"/>
    </w:pPr>
    <w:rPr>
      <w:rFonts w:ascii="Times New Roman"/>
      <w:color w:val="000000"/>
      <w:sz w:val="18"/>
    </w:rPr>
  </w:style>
  <w:style w:type="paragraph" w:customStyle="1" w:styleId="tytul-rozdzial">
    <w:name w:val="tytul-rozdzial"/>
    <w:uiPriority w:val="1"/>
    <w:unhideWhenUsed/>
    <w:qFormat/>
    <w:pPr>
      <w:outlineLvl w:val="1"/>
    </w:pPr>
    <w:rPr>
      <w:rFonts w:ascii="Times New Roman"/>
      <w:color w:val="000000"/>
      <w:sz w:val="42"/>
    </w:rPr>
  </w:style>
  <w:style w:type="paragraph" w:customStyle="1" w:styleId="wzory-adresy">
    <w:name w:val="wzory-adresy"/>
    <w:uiPriority w:val="1"/>
    <w:unhideWhenUsed/>
    <w:qFormat/>
    <w:pPr>
      <w:outlineLvl w:val="1"/>
    </w:pPr>
    <w:rPr>
      <w:rFonts w:ascii="Times New Roman"/>
      <w:color w:val="000000"/>
      <w:sz w:val="16"/>
    </w:rPr>
  </w:style>
  <w:style w:type="paragraph" w:customStyle="1" w:styleId="wzory-data">
    <w:name w:val="wzory-data"/>
    <w:uiPriority w:val="1"/>
    <w:unhideWhenUsed/>
    <w:qFormat/>
    <w:pPr>
      <w:outlineLvl w:val="1"/>
    </w:pPr>
    <w:rPr>
      <w:rFonts w:ascii="Times New Roman"/>
      <w:color w:val="000000"/>
      <w:sz w:val="18"/>
    </w:rPr>
  </w:style>
  <w:style w:type="paragraph" w:customStyle="1" w:styleId="wzory-funkcja">
    <w:name w:val="wzory-funkcja"/>
    <w:uiPriority w:val="1"/>
    <w:unhideWhenUsed/>
    <w:qFormat/>
    <w:pPr>
      <w:outlineLvl w:val="1"/>
    </w:pPr>
    <w:rPr>
      <w:rFonts w:ascii="Times New Roman"/>
      <w:color w:val="000000"/>
      <w:sz w:val="18"/>
    </w:rPr>
  </w:style>
  <w:style w:type="paragraph" w:customStyle="1" w:styleId="wzory-funkcja-center">
    <w:name w:val="wzory-funkcja-center"/>
    <w:uiPriority w:val="1"/>
    <w:unhideWhenUsed/>
    <w:qFormat/>
    <w:pPr>
      <w:outlineLvl w:val="1"/>
    </w:pPr>
    <w:rPr>
      <w:rFonts w:ascii="Times New Roman"/>
      <w:color w:val="000000"/>
      <w:sz w:val="18"/>
    </w:rPr>
  </w:style>
  <w:style w:type="paragraph" w:customStyle="1" w:styleId="wzory-objasnienia">
    <w:name w:val="wzory-objasnienia"/>
    <w:uiPriority w:val="1"/>
    <w:unhideWhenUsed/>
    <w:qFormat/>
    <w:pPr>
      <w:outlineLvl w:val="1"/>
    </w:pPr>
    <w:rPr>
      <w:rFonts w:ascii="Times New Roman"/>
      <w:color w:val="000000"/>
      <w:sz w:val="18"/>
    </w:rPr>
  </w:style>
  <w:style w:type="paragraph" w:customStyle="1" w:styleId="wzory-paragraf">
    <w:name w:val="wzory-paragraf"/>
    <w:uiPriority w:val="1"/>
    <w:unhideWhenUsed/>
    <w:qFormat/>
    <w:pPr>
      <w:outlineLvl w:val="1"/>
    </w:pPr>
    <w:rPr>
      <w:rFonts w:ascii="Times New Roman"/>
      <w:color w:val="000000"/>
      <w:sz w:val="18"/>
    </w:rPr>
  </w:style>
  <w:style w:type="paragraph" w:customStyle="1" w:styleId="wzory-podpisy">
    <w:name w:val="wzory-podpisy"/>
    <w:uiPriority w:val="1"/>
    <w:unhideWhenUsed/>
    <w:qFormat/>
    <w:pPr>
      <w:outlineLvl w:val="1"/>
    </w:pPr>
    <w:rPr>
      <w:rFonts w:ascii="Times New Roman"/>
      <w:color w:val="000000"/>
      <w:sz w:val="18"/>
    </w:rPr>
  </w:style>
  <w:style w:type="paragraph" w:customStyle="1" w:styleId="wzory-podtytul">
    <w:name w:val="wzory-podtytul"/>
    <w:uiPriority w:val="1"/>
    <w:unhideWhenUsed/>
    <w:qFormat/>
    <w:pPr>
      <w:outlineLvl w:val="1"/>
    </w:pPr>
    <w:rPr>
      <w:rFonts w:ascii="Times New Roman"/>
      <w:color w:val="000000"/>
      <w:sz w:val="18"/>
    </w:rPr>
  </w:style>
  <w:style w:type="paragraph" w:customStyle="1" w:styleId="wzory-podtytul-uzasadnienie">
    <w:name w:val="wzory-podtytul-uzasadnienie"/>
    <w:uiPriority w:val="1"/>
    <w:unhideWhenUsed/>
    <w:qFormat/>
    <w:pPr>
      <w:outlineLvl w:val="1"/>
    </w:pPr>
    <w:rPr>
      <w:rFonts w:ascii="Times New Roman"/>
      <w:color w:val="000000"/>
      <w:sz w:val="20"/>
    </w:rPr>
  </w:style>
  <w:style w:type="paragraph" w:customStyle="1" w:styleId="wzory-punkty">
    <w:name w:val="wzory-punkty"/>
    <w:uiPriority w:val="1"/>
    <w:unhideWhenUsed/>
    <w:qFormat/>
    <w:pPr>
      <w:outlineLvl w:val="1"/>
    </w:pPr>
    <w:rPr>
      <w:rFonts w:ascii="Times New Roman"/>
      <w:color w:val="000000"/>
      <w:sz w:val="18"/>
    </w:rPr>
  </w:style>
  <w:style w:type="paragraph" w:customStyle="1" w:styleId="wzory-sad">
    <w:name w:val="wzory-sad"/>
    <w:uiPriority w:val="1"/>
    <w:unhideWhenUsed/>
    <w:qFormat/>
    <w:pPr>
      <w:outlineLvl w:val="1"/>
    </w:pPr>
    <w:rPr>
      <w:rFonts w:ascii="Times New Roman"/>
      <w:color w:val="000000"/>
      <w:sz w:val="20"/>
    </w:rPr>
  </w:style>
  <w:style w:type="paragraph" w:customStyle="1" w:styleId="wzory-sad-40">
    <w:name w:val="wzory-sad-40"/>
    <w:uiPriority w:val="1"/>
    <w:unhideWhenUsed/>
    <w:qFormat/>
    <w:pPr>
      <w:outlineLvl w:val="1"/>
    </w:pPr>
    <w:rPr>
      <w:rFonts w:ascii="Times New Roman"/>
      <w:color w:val="000000"/>
      <w:sz w:val="20"/>
    </w:rPr>
  </w:style>
  <w:style w:type="paragraph" w:customStyle="1" w:styleId="wzory-tekst">
    <w:name w:val="wzory-tekst"/>
    <w:uiPriority w:val="1"/>
    <w:unhideWhenUsed/>
    <w:qFormat/>
    <w:pPr>
      <w:outlineLvl w:val="1"/>
    </w:pPr>
    <w:rPr>
      <w:rFonts w:ascii="Times New Roman"/>
      <w:color w:val="000000"/>
      <w:sz w:val="18"/>
    </w:rPr>
  </w:style>
  <w:style w:type="paragraph" w:customStyle="1" w:styleId="wzory-tekst-odstep-center">
    <w:name w:val="wzory-tekst-odstep-center"/>
    <w:uiPriority w:val="1"/>
    <w:unhideWhenUsed/>
    <w:qFormat/>
    <w:pPr>
      <w:outlineLvl w:val="1"/>
    </w:pPr>
    <w:rPr>
      <w:rFonts w:ascii="Times New Roman"/>
      <w:color w:val="000000"/>
      <w:sz w:val="18"/>
    </w:rPr>
  </w:style>
  <w:style w:type="paragraph" w:customStyle="1" w:styleId="wzory-tekst-odstep-lewy">
    <w:name w:val="wzory-tekst-odstep-lewy"/>
    <w:uiPriority w:val="1"/>
    <w:unhideWhenUsed/>
    <w:qFormat/>
    <w:pPr>
      <w:outlineLvl w:val="1"/>
    </w:pPr>
    <w:rPr>
      <w:rFonts w:ascii="Times New Roman"/>
      <w:color w:val="000000"/>
      <w:sz w:val="18"/>
    </w:rPr>
  </w:style>
  <w:style w:type="paragraph" w:customStyle="1" w:styleId="wzory-tekst-prawy">
    <w:name w:val="wzory-tekst-prawy"/>
    <w:uiPriority w:val="1"/>
    <w:unhideWhenUsed/>
    <w:qFormat/>
    <w:pPr>
      <w:outlineLvl w:val="1"/>
    </w:pPr>
    <w:rPr>
      <w:rFonts w:ascii="Times New Roman"/>
      <w:color w:val="000000"/>
      <w:sz w:val="18"/>
    </w:rPr>
  </w:style>
  <w:style w:type="paragraph" w:customStyle="1" w:styleId="wzory-tekst-pkt-1">
    <w:name w:val="wzory-tekst-pkt-1"/>
    <w:uiPriority w:val="1"/>
    <w:unhideWhenUsed/>
    <w:qFormat/>
    <w:pPr>
      <w:outlineLvl w:val="1"/>
    </w:pPr>
    <w:rPr>
      <w:rFonts w:ascii="Times New Roman"/>
      <w:color w:val="000000"/>
      <w:sz w:val="18"/>
    </w:rPr>
  </w:style>
  <w:style w:type="paragraph" w:customStyle="1" w:styleId="wzory-tekst-podciety-20">
    <w:name w:val="wzory-tekst-podciety-20"/>
    <w:uiPriority w:val="1"/>
    <w:unhideWhenUsed/>
    <w:qFormat/>
    <w:pPr>
      <w:outlineLvl w:val="1"/>
    </w:pPr>
    <w:rPr>
      <w:rFonts w:ascii="Times New Roman"/>
      <w:color w:val="000000"/>
      <w:sz w:val="18"/>
    </w:rPr>
  </w:style>
  <w:style w:type="paragraph" w:customStyle="1" w:styleId="wzory-tekst-zalaczniki">
    <w:name w:val="wzory-tekst-zalaczniki"/>
    <w:uiPriority w:val="1"/>
    <w:unhideWhenUsed/>
    <w:qFormat/>
    <w:pPr>
      <w:outlineLvl w:val="1"/>
    </w:pPr>
    <w:rPr>
      <w:rFonts w:ascii="Times New Roman"/>
      <w:color w:val="000000"/>
      <w:sz w:val="18"/>
    </w:rPr>
  </w:style>
  <w:style w:type="paragraph" w:customStyle="1" w:styleId="wzory-tytul">
    <w:name w:val="wzory-tytul"/>
    <w:uiPriority w:val="1"/>
    <w:unhideWhenUsed/>
    <w:qFormat/>
    <w:pPr>
      <w:outlineLvl w:val="1"/>
    </w:pPr>
    <w:rPr>
      <w:rFonts w:ascii="Times New Roman"/>
      <w:color w:val="000000"/>
      <w:sz w:val="26"/>
    </w:rPr>
  </w:style>
  <w:style w:type="paragraph" w:customStyle="1" w:styleId="wzory-tytul-2">
    <w:name w:val="wzory-tytul-2"/>
    <w:uiPriority w:val="1"/>
    <w:unhideWhenUsed/>
    <w:qFormat/>
    <w:pPr>
      <w:outlineLvl w:val="1"/>
    </w:pPr>
    <w:rPr>
      <w:rFonts w:ascii="Times New Roman"/>
      <w:color w:val="000000"/>
      <w:sz w:val="20"/>
    </w:rPr>
  </w:style>
  <w:style w:type="paragraph" w:customStyle="1" w:styleId="wzory-tytul-artykul">
    <w:name w:val="wzory-tytul-artykul"/>
    <w:uiPriority w:val="1"/>
    <w:unhideWhenUsed/>
    <w:qFormat/>
    <w:pPr>
      <w:outlineLvl w:val="1"/>
    </w:pPr>
    <w:rPr>
      <w:rFonts w:ascii="Times New Roman"/>
      <w:color w:val="000000"/>
      <w:sz w:val="20"/>
    </w:rPr>
  </w:style>
  <w:style w:type="paragraph" w:customStyle="1" w:styleId="wzory-uzasadnienie">
    <w:name w:val="wzory-uzasadnienie"/>
    <w:uiPriority w:val="1"/>
    <w:unhideWhenUsed/>
    <w:qFormat/>
    <w:pPr>
      <w:outlineLvl w:val="1"/>
    </w:pPr>
    <w:rPr>
      <w:rFonts w:ascii="Times New Roman"/>
      <w:color w:val="000000"/>
      <w:sz w:val="16"/>
    </w:rPr>
  </w:style>
  <w:style w:type="paragraph" w:customStyle="1" w:styleId="wzory-uzasadnienie-odpych">
    <w:name w:val="wzory-uzasadnienie-odpych"/>
    <w:uiPriority w:val="1"/>
    <w:unhideWhenUsed/>
    <w:qFormat/>
    <w:pPr>
      <w:outlineLvl w:val="1"/>
    </w:pPr>
    <w:rPr>
      <w:rFonts w:ascii="Times New Roman"/>
      <w:color w:val="000000"/>
      <w:sz w:val="16"/>
    </w:rPr>
  </w:style>
  <w:style w:type="paragraph" w:customStyle="1" w:styleId="wzory-uzasadnienie-punkt-1">
    <w:name w:val="wzory-uzasadnienie-punkt-1"/>
    <w:uiPriority w:val="1"/>
    <w:unhideWhenUsed/>
    <w:qFormat/>
    <w:pPr>
      <w:outlineLvl w:val="1"/>
    </w:pPr>
    <w:rPr>
      <w:rFonts w:ascii="Times New Roman"/>
      <w:color w:val="000000"/>
      <w:sz w:val="16"/>
    </w:rPr>
  </w:style>
  <w:style w:type="character" w:styleId="Odwoaniedokomentarza">
    <w:name w:val="annotation reference"/>
    <w:basedOn w:val="Domylnaczcionkaakapitu"/>
    <w:uiPriority w:val="99"/>
    <w:semiHidden/>
    <w:unhideWhenUsed/>
    <w:rsid w:val="00EB6B5F"/>
    <w:rPr>
      <w:sz w:val="16"/>
      <w:szCs w:val="16"/>
    </w:rPr>
  </w:style>
  <w:style w:type="paragraph" w:styleId="Tekstkomentarza">
    <w:name w:val="annotation text"/>
    <w:basedOn w:val="Normalny"/>
    <w:link w:val="TekstkomentarzaZnak"/>
    <w:uiPriority w:val="99"/>
    <w:unhideWhenUsed/>
    <w:rsid w:val="00EB6B5F"/>
    <w:pPr>
      <w:spacing w:line="240" w:lineRule="auto"/>
    </w:pPr>
    <w:rPr>
      <w:sz w:val="20"/>
      <w:szCs w:val="20"/>
    </w:rPr>
  </w:style>
  <w:style w:type="character" w:customStyle="1" w:styleId="TekstkomentarzaZnak">
    <w:name w:val="Tekst komentarza Znak"/>
    <w:basedOn w:val="Domylnaczcionkaakapitu"/>
    <w:link w:val="Tekstkomentarza"/>
    <w:uiPriority w:val="99"/>
    <w:rsid w:val="00EB6B5F"/>
    <w:rPr>
      <w:sz w:val="20"/>
      <w:szCs w:val="20"/>
    </w:rPr>
  </w:style>
  <w:style w:type="paragraph" w:styleId="Tematkomentarza">
    <w:name w:val="annotation subject"/>
    <w:basedOn w:val="Tekstkomentarza"/>
    <w:next w:val="Tekstkomentarza"/>
    <w:link w:val="TematkomentarzaZnak"/>
    <w:uiPriority w:val="99"/>
    <w:semiHidden/>
    <w:unhideWhenUsed/>
    <w:rsid w:val="00EB6B5F"/>
    <w:rPr>
      <w:b/>
      <w:bCs/>
    </w:rPr>
  </w:style>
  <w:style w:type="character" w:customStyle="1" w:styleId="TematkomentarzaZnak">
    <w:name w:val="Temat komentarza Znak"/>
    <w:basedOn w:val="TekstkomentarzaZnak"/>
    <w:link w:val="Tematkomentarza"/>
    <w:uiPriority w:val="99"/>
    <w:semiHidden/>
    <w:rsid w:val="00EB6B5F"/>
    <w:rPr>
      <w:b/>
      <w:bCs/>
      <w:sz w:val="20"/>
      <w:szCs w:val="20"/>
    </w:rPr>
  </w:style>
  <w:style w:type="paragraph" w:styleId="Tekstdymka">
    <w:name w:val="Balloon Text"/>
    <w:basedOn w:val="Normalny"/>
    <w:link w:val="TekstdymkaZnak"/>
    <w:uiPriority w:val="99"/>
    <w:semiHidden/>
    <w:unhideWhenUsed/>
    <w:rsid w:val="00EB6B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6B5F"/>
    <w:rPr>
      <w:rFonts w:ascii="Segoe UI" w:hAnsi="Segoe UI" w:cs="Segoe UI"/>
      <w:sz w:val="18"/>
      <w:szCs w:val="18"/>
    </w:rPr>
  </w:style>
  <w:style w:type="paragraph" w:styleId="Akapitzlist">
    <w:name w:val="List Paragraph"/>
    <w:basedOn w:val="Normalny"/>
    <w:uiPriority w:val="34"/>
    <w:qFormat/>
    <w:rsid w:val="00DF6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01471">
      <w:bodyDiv w:val="1"/>
      <w:marLeft w:val="0"/>
      <w:marRight w:val="0"/>
      <w:marTop w:val="0"/>
      <w:marBottom w:val="0"/>
      <w:divBdr>
        <w:top w:val="none" w:sz="0" w:space="0" w:color="auto"/>
        <w:left w:val="none" w:sz="0" w:space="0" w:color="auto"/>
        <w:bottom w:val="none" w:sz="0" w:space="0" w:color="auto"/>
        <w:right w:val="none" w:sz="0" w:space="0" w:color="auto"/>
      </w:divBdr>
    </w:div>
    <w:div w:id="1165900030">
      <w:bodyDiv w:val="1"/>
      <w:marLeft w:val="0"/>
      <w:marRight w:val="0"/>
      <w:marTop w:val="0"/>
      <w:marBottom w:val="0"/>
      <w:divBdr>
        <w:top w:val="none" w:sz="0" w:space="0" w:color="auto"/>
        <w:left w:val="none" w:sz="0" w:space="0" w:color="auto"/>
        <w:bottom w:val="none" w:sz="0" w:space="0" w:color="auto"/>
        <w:right w:val="none" w:sz="0" w:space="0" w:color="auto"/>
      </w:divBdr>
    </w:div>
    <w:div w:id="2065567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c5cf30-6205-4885-8fa8-6bd2b36751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3292CADBFBF294E9565431D0ED001CE" ma:contentTypeVersion="18" ma:contentTypeDescription="Utwórz nowy dokument." ma:contentTypeScope="" ma:versionID="6675ee0b9246e59581b86857ee669586">
  <xsd:schema xmlns:xsd="http://www.w3.org/2001/XMLSchema" xmlns:xs="http://www.w3.org/2001/XMLSchema" xmlns:p="http://schemas.microsoft.com/office/2006/metadata/properties" xmlns:ns3="3dc5cf30-6205-4885-8fa8-6bd2b367513e" xmlns:ns4="209a57d5-67dc-4b0c-8c49-cd699e5c0130" targetNamespace="http://schemas.microsoft.com/office/2006/metadata/properties" ma:root="true" ma:fieldsID="d10029c4787a7ed56ca2e91c9df5428e" ns3:_="" ns4:_="">
    <xsd:import namespace="3dc5cf30-6205-4885-8fa8-6bd2b367513e"/>
    <xsd:import namespace="209a57d5-67dc-4b0c-8c49-cd699e5c01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5cf30-6205-4885-8fa8-6bd2b3675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9a57d5-67dc-4b0c-8c49-cd699e5c0130"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08FF3-2031-4633-A0DE-E6967A69B31E}">
  <ds:schemaRefs>
    <ds:schemaRef ds:uri="http://schemas.microsoft.com/office/2006/metadata/properties"/>
    <ds:schemaRef ds:uri="http://schemas.microsoft.com/office/infopath/2007/PartnerControls"/>
    <ds:schemaRef ds:uri="3dc5cf30-6205-4885-8fa8-6bd2b367513e"/>
  </ds:schemaRefs>
</ds:datastoreItem>
</file>

<file path=customXml/itemProps2.xml><?xml version="1.0" encoding="utf-8"?>
<ds:datastoreItem xmlns:ds="http://schemas.openxmlformats.org/officeDocument/2006/customXml" ds:itemID="{2EC05DCF-D943-4E74-8F82-7E27B34E2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5cf30-6205-4885-8fa8-6bd2b367513e"/>
    <ds:schemaRef ds:uri="209a57d5-67dc-4b0c-8c49-cd699e5c0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09B3C-8043-4EF4-A2E9-21AAB260E8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2815</Words>
  <Characters>16891</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a.marciniak@malujda.pl</dc:creator>
  <cp:lastModifiedBy>Ela</cp:lastModifiedBy>
  <cp:revision>23</cp:revision>
  <dcterms:created xsi:type="dcterms:W3CDTF">2024-08-28T15:41:00Z</dcterms:created>
  <dcterms:modified xsi:type="dcterms:W3CDTF">2025-02-06T13:13:00Z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0x010100A3292CADBFBF294E9565431D0ED001CE</vt:lpwstr>
  </property>
</Properties>
</file>